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98" w:rsidRDefault="00613298" w:rsidP="00E4549B">
      <w:pPr>
        <w:rPr>
          <w:lang w:val="en-US"/>
        </w:rPr>
      </w:pPr>
    </w:p>
    <w:p w:rsidR="00613298" w:rsidRDefault="00613298" w:rsidP="00E4549B">
      <w:pPr>
        <w:rPr>
          <w:lang w:val="en-US"/>
        </w:rPr>
      </w:pPr>
    </w:p>
    <w:p w:rsidR="00613298" w:rsidRPr="0030323B" w:rsidRDefault="00613298" w:rsidP="00E4549B">
      <w:pPr>
        <w:rPr>
          <w:lang w:val="en-US"/>
        </w:rPr>
      </w:pPr>
    </w:p>
    <w:p w:rsidR="00613298" w:rsidRPr="006E7E6A" w:rsidRDefault="00613298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613298" w:rsidRPr="006E7E6A" w:rsidRDefault="00613298">
      <w:pPr>
        <w:pStyle w:val="Normal1"/>
        <w:jc w:val="center"/>
        <w:rPr>
          <w:b/>
          <w:bCs/>
          <w:sz w:val="14"/>
          <w:szCs w:val="14"/>
        </w:rPr>
      </w:pPr>
    </w:p>
    <w:p w:rsidR="00613298" w:rsidRPr="00FD51F6" w:rsidRDefault="00613298">
      <w:pPr>
        <w:pStyle w:val="Normal1"/>
        <w:jc w:val="center"/>
        <w:rPr>
          <w:b/>
          <w:bCs/>
          <w:sz w:val="14"/>
          <w:szCs w:val="14"/>
        </w:rPr>
      </w:pPr>
    </w:p>
    <w:p w:rsidR="00613298" w:rsidRPr="00871971" w:rsidRDefault="00613298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613298" w:rsidRPr="00871971" w:rsidRDefault="00613298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613298">
        <w:tc>
          <w:tcPr>
            <w:tcW w:w="10260" w:type="dxa"/>
            <w:tcBorders>
              <w:top w:val="double" w:sz="12" w:space="0" w:color="auto"/>
            </w:tcBorders>
          </w:tcPr>
          <w:p w:rsidR="00613298" w:rsidRDefault="00613298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13298" w:rsidRPr="001768C4" w:rsidRDefault="00613298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613298" w:rsidRDefault="00613298" w:rsidP="00871971">
      <w:pPr>
        <w:jc w:val="both"/>
        <w:rPr>
          <w:sz w:val="26"/>
          <w:szCs w:val="26"/>
        </w:rPr>
      </w:pPr>
    </w:p>
    <w:p w:rsidR="00613298" w:rsidRPr="003A0915" w:rsidRDefault="00613298" w:rsidP="003A0915">
      <w:pPr>
        <w:jc w:val="both"/>
        <w:rPr>
          <w:color w:val="FF0000"/>
          <w:sz w:val="26"/>
        </w:rPr>
      </w:pPr>
      <w:r w:rsidRPr="003A0915">
        <w:rPr>
          <w:sz w:val="26"/>
        </w:rPr>
        <w:t>«____»__________ 201</w:t>
      </w:r>
      <w:r>
        <w:rPr>
          <w:sz w:val="26"/>
        </w:rPr>
        <w:t>9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613298" w:rsidRPr="007803F9" w:rsidRDefault="00613298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613298" w:rsidRPr="007803F9" w:rsidRDefault="00613298" w:rsidP="00F158F5">
      <w:pPr>
        <w:jc w:val="both"/>
        <w:rPr>
          <w:sz w:val="26"/>
          <w:szCs w:val="26"/>
        </w:rPr>
      </w:pPr>
    </w:p>
    <w:p w:rsidR="00613298" w:rsidRPr="00E622D0" w:rsidRDefault="00613298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 w:rsidRPr="00E622D0">
        <w:rPr>
          <w:sz w:val="22"/>
          <w:szCs w:val="22"/>
        </w:rPr>
        <w:t>201</w:t>
      </w:r>
      <w:r>
        <w:rPr>
          <w:sz w:val="22"/>
          <w:szCs w:val="22"/>
        </w:rPr>
        <w:t>9</w:t>
      </w:r>
    </w:p>
    <w:p w:rsidR="00613298" w:rsidRPr="00E622D0" w:rsidRDefault="00613298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613298" w:rsidRPr="00E622D0" w:rsidRDefault="00613298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613298" w:rsidRPr="0051442B" w:rsidRDefault="00613298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613298" w:rsidRDefault="00613298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613298" w:rsidRDefault="00613298" w:rsidP="0056756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</w:t>
      </w:r>
    </w:p>
    <w:p w:rsidR="00613298" w:rsidRDefault="00613298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 (с изменениями)</w:t>
      </w:r>
    </w:p>
    <w:p w:rsidR="00613298" w:rsidRPr="0051442B" w:rsidRDefault="00613298" w:rsidP="00253AEA">
      <w:pPr>
        <w:rPr>
          <w:sz w:val="26"/>
          <w:szCs w:val="26"/>
        </w:rPr>
      </w:pPr>
    </w:p>
    <w:p w:rsidR="00613298" w:rsidRDefault="00613298" w:rsidP="007803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613298" w:rsidRPr="007A4E9E" w:rsidRDefault="00613298" w:rsidP="007A4E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Федеральным законом от 02.03.2007 № 25-ФЗ «О муниципальной службе в Российской Федерации» </w:t>
      </w:r>
      <w:r>
        <w:rPr>
          <w:sz w:val="26"/>
        </w:rPr>
        <w:br/>
        <w:t xml:space="preserve">(с последующими изменениями), Законом Пензенской области от 10.10.2007 № 1390-ЗПО «О муниципальной службе в Пензенской области» (с последующими изменениями), статьей 4.2.1 Устава </w:t>
      </w:r>
      <w:r>
        <w:rPr>
          <w:sz w:val="26"/>
          <w:szCs w:val="26"/>
        </w:rPr>
        <w:t>закрытого административно - территориального образования города Заречного Пензенской области</w:t>
      </w:r>
    </w:p>
    <w:p w:rsidR="00613298" w:rsidRDefault="00613298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613298" w:rsidRDefault="00613298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613298" w:rsidRDefault="00613298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613298" w:rsidRDefault="00613298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613298" w:rsidRDefault="00613298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 следующие изменения:</w:t>
      </w:r>
    </w:p>
    <w:p w:rsidR="00613298" w:rsidRDefault="00613298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в таблице пункта 2.4 приложения к решению столбец первый изложить в следующей редакции: </w:t>
      </w:r>
    </w:p>
    <w:p w:rsidR="00613298" w:rsidRDefault="00613298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79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0"/>
        <w:gridCol w:w="540"/>
      </w:tblGrid>
      <w:tr w:rsidR="00613298" w:rsidRPr="00EB38D0" w:rsidTr="009C349C"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Pr="007E5A16" w:rsidRDefault="00613298" w:rsidP="00EB38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sub_241"/>
            <w:r w:rsidRPr="007E5A16">
              <w:rPr>
                <w:sz w:val="26"/>
                <w:szCs w:val="26"/>
              </w:rPr>
              <w:t>Наименование должностей</w:t>
            </w:r>
            <w:bookmarkEnd w:id="0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98" w:rsidRPr="00EB38D0" w:rsidRDefault="00613298" w:rsidP="00EB38D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13298" w:rsidRPr="00EB38D0" w:rsidTr="009C349C"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Default="00613298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2A30">
              <w:rPr>
                <w:sz w:val="26"/>
                <w:szCs w:val="26"/>
              </w:rPr>
              <w:t xml:space="preserve">Первый заместитель Главы Администрации города, заместитель Главы Администрации города, помощник Главы города Заречного, руководитель аппарата Администрации города, руководитель аппарата Собрания представителей города, начальник </w:t>
            </w:r>
            <w:r>
              <w:rPr>
                <w:sz w:val="26"/>
                <w:szCs w:val="26"/>
              </w:rPr>
              <w:t>отдела в</w:t>
            </w:r>
            <w:r w:rsidRPr="00DB2A30">
              <w:rPr>
                <w:sz w:val="26"/>
                <w:szCs w:val="26"/>
              </w:rPr>
              <w:t xml:space="preserve"> Администрации города, начальник отдела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Собрания представителей города, начальник департамента города, начальник управления города, председатель комитета города, председатель контрольно-счетной комиссии города (высшая группа должностей муниципальной службы)</w:t>
            </w:r>
          </w:p>
          <w:p w:rsidR="00613298" w:rsidRPr="00647E63" w:rsidRDefault="00613298" w:rsidP="00EB38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98" w:rsidRPr="00DB2A30" w:rsidRDefault="00613298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13298" w:rsidRPr="00EB38D0" w:rsidTr="00207CE4">
        <w:trPr>
          <w:trHeight w:val="3861"/>
        </w:trPr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Default="00613298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2A30">
              <w:rPr>
                <w:sz w:val="26"/>
                <w:szCs w:val="26"/>
              </w:rPr>
              <w:t xml:space="preserve">Заместитель начальника </w:t>
            </w:r>
            <w:r>
              <w:rPr>
                <w:sz w:val="26"/>
                <w:szCs w:val="26"/>
              </w:rPr>
              <w:t>отдела в</w:t>
            </w:r>
            <w:r w:rsidRPr="00DB2A30">
              <w:rPr>
                <w:sz w:val="26"/>
                <w:szCs w:val="26"/>
              </w:rPr>
              <w:t xml:space="preserve"> Администрации города, заместитель начальника отдела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Собрания представителей города, заместитель начальника департамента города, заместитель начальника управления города, заместитель председателя комитета города, начальник отдела в департаменте города, начальник отдела в управлении города, начальник отдела в комитете города, заведующий сектором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 xml:space="preserve">Администрации города, советник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 xml:space="preserve">Администрации города, консультант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 xml:space="preserve">Администрации города, заведующий сектором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Собрания представителей города, советник </w:t>
            </w:r>
            <w:r>
              <w:rPr>
                <w:sz w:val="26"/>
                <w:szCs w:val="26"/>
              </w:rPr>
              <w:t>в аппарате</w:t>
            </w:r>
            <w:r w:rsidRPr="00DB2A30">
              <w:rPr>
                <w:sz w:val="26"/>
                <w:szCs w:val="26"/>
              </w:rPr>
              <w:t xml:space="preserve"> Собрания представителей города, консультант</w:t>
            </w:r>
            <w:r>
              <w:rPr>
                <w:sz w:val="26"/>
                <w:szCs w:val="26"/>
              </w:rPr>
              <w:t xml:space="preserve"> в </w:t>
            </w:r>
            <w:r w:rsidRPr="00DB2A30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Собрания представителей города</w:t>
            </w:r>
          </w:p>
          <w:p w:rsidR="00613298" w:rsidRPr="00647E63" w:rsidRDefault="00613298" w:rsidP="00EB38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98" w:rsidRPr="00DB2A30" w:rsidRDefault="00613298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13298" w:rsidRPr="00EB38D0" w:rsidTr="009C349C"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Default="00613298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2A30">
              <w:rPr>
                <w:sz w:val="26"/>
                <w:szCs w:val="26"/>
              </w:rPr>
              <w:t xml:space="preserve">Главный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 xml:space="preserve">Администрации города, главный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Собрания представителей города, заместитель начальника отдела в департаменте города, заместитель начальника отдела в управлении города, заместитель начальника отдела в комитете города, заведующий сектором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DB2A30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местного самоуправления города, советник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DB2A30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местного самоуправления города, консультант </w:t>
            </w:r>
            <w:r>
              <w:rPr>
                <w:sz w:val="26"/>
                <w:szCs w:val="26"/>
              </w:rPr>
              <w:t>в ином</w:t>
            </w:r>
            <w:r w:rsidRPr="00DB2A30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местного самоуправления города, главный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DB2A30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местного самоуправления города, инспектор </w:t>
            </w:r>
            <w:r>
              <w:rPr>
                <w:sz w:val="26"/>
                <w:szCs w:val="26"/>
              </w:rPr>
              <w:t xml:space="preserve">в аппарате </w:t>
            </w:r>
            <w:r w:rsidRPr="00DB2A30">
              <w:rPr>
                <w:sz w:val="26"/>
                <w:szCs w:val="26"/>
              </w:rPr>
              <w:t>контрольно-счетной комиссии города</w:t>
            </w:r>
          </w:p>
          <w:p w:rsidR="00613298" w:rsidRPr="00647E63" w:rsidRDefault="00613298" w:rsidP="00EB38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98" w:rsidRPr="00DB2A30" w:rsidRDefault="00613298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13298" w:rsidRPr="00EB38D0" w:rsidTr="009C349C"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Default="00613298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2A30">
              <w:rPr>
                <w:sz w:val="26"/>
                <w:szCs w:val="26"/>
              </w:rPr>
              <w:t xml:space="preserve">Ведущий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 xml:space="preserve">Администрации города, ведущий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Собрания представителей города, ведущий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DB2A30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местного самоуправления города</w:t>
            </w:r>
          </w:p>
          <w:p w:rsidR="00613298" w:rsidRPr="00647E63" w:rsidRDefault="00613298" w:rsidP="00EB38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98" w:rsidRPr="00DB2A30" w:rsidRDefault="00613298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13298" w:rsidRPr="00EB38D0" w:rsidTr="009C349C"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Pr="00DB2A30" w:rsidRDefault="00613298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2A30">
              <w:rPr>
                <w:sz w:val="26"/>
                <w:szCs w:val="26"/>
              </w:rPr>
              <w:t xml:space="preserve">Специалист 1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 xml:space="preserve">Администрации города, специалист 1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Собрания представителей города, специалист 1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DB2A30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местного самоуправления города, специалист 2 категории</w:t>
            </w:r>
            <w:r>
              <w:rPr>
                <w:sz w:val="26"/>
                <w:szCs w:val="26"/>
              </w:rPr>
              <w:t xml:space="preserve"> в</w:t>
            </w:r>
            <w:r w:rsidRPr="00DB2A30">
              <w:rPr>
                <w:sz w:val="26"/>
                <w:szCs w:val="26"/>
              </w:rPr>
              <w:t xml:space="preserve"> Администрации города, специалист 2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Собрания представителей города, специалист 2 категории </w:t>
            </w:r>
            <w:r>
              <w:rPr>
                <w:sz w:val="26"/>
                <w:szCs w:val="26"/>
              </w:rPr>
              <w:t>в ином</w:t>
            </w:r>
            <w:r w:rsidRPr="00DB2A30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местного самоуправления города, специалист</w:t>
            </w:r>
            <w:r>
              <w:rPr>
                <w:sz w:val="26"/>
                <w:szCs w:val="26"/>
              </w:rPr>
              <w:t xml:space="preserve"> в</w:t>
            </w:r>
            <w:r w:rsidRPr="00DB2A30">
              <w:rPr>
                <w:sz w:val="26"/>
                <w:szCs w:val="26"/>
              </w:rPr>
              <w:t xml:space="preserve"> Администрации города, специалист</w:t>
            </w:r>
            <w:r>
              <w:rPr>
                <w:sz w:val="26"/>
                <w:szCs w:val="26"/>
              </w:rPr>
              <w:t xml:space="preserve"> в</w:t>
            </w:r>
            <w:r w:rsidRPr="00DB2A30">
              <w:rPr>
                <w:sz w:val="26"/>
                <w:szCs w:val="26"/>
              </w:rPr>
              <w:t xml:space="preserve"> аппарат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Собрания представителей города,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DB2A30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местного самоуправления города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98" w:rsidRPr="00DB2A30" w:rsidRDefault="00613298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13298" w:rsidRPr="00EB38D0" w:rsidTr="009C349C">
        <w:tc>
          <w:tcPr>
            <w:tcW w:w="7380" w:type="dxa"/>
            <w:tcBorders>
              <w:top w:val="single" w:sz="4" w:space="0" w:color="auto"/>
              <w:left w:val="nil"/>
              <w:bottom w:val="nil"/>
            </w:tcBorders>
          </w:tcPr>
          <w:p w:rsidR="00613298" w:rsidRPr="00647E63" w:rsidRDefault="00613298" w:rsidP="00EB38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13298" w:rsidRPr="00647E63" w:rsidRDefault="00613298" w:rsidP="00EB38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613298" w:rsidRDefault="00613298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подпункт «б)» пункта 3.5 приложения к решению изложить в следующей редакции:</w:t>
      </w:r>
    </w:p>
    <w:p w:rsidR="00613298" w:rsidRDefault="00613298" w:rsidP="005D388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D388F">
        <w:rPr>
          <w:sz w:val="26"/>
          <w:szCs w:val="26"/>
        </w:rPr>
        <w:t>«б)</w:t>
      </w:r>
      <w:r w:rsidRPr="005D388F">
        <w:rPr>
          <w:sz w:val="26"/>
          <w:szCs w:val="26"/>
        </w:rPr>
        <w:tab/>
        <w:t xml:space="preserve">единовременной премии при награждении государственными наградами Российской Федерации, </w:t>
      </w:r>
      <w:r>
        <w:rPr>
          <w:sz w:val="26"/>
          <w:szCs w:val="26"/>
        </w:rPr>
        <w:t xml:space="preserve">формами </w:t>
      </w:r>
      <w:r w:rsidRPr="005D388F">
        <w:rPr>
          <w:sz w:val="26"/>
          <w:szCs w:val="26"/>
        </w:rPr>
        <w:t>поощрени</w:t>
      </w:r>
      <w:r>
        <w:rPr>
          <w:sz w:val="26"/>
          <w:szCs w:val="26"/>
        </w:rPr>
        <w:t>я</w:t>
      </w:r>
      <w:r w:rsidRPr="005D388F">
        <w:rPr>
          <w:sz w:val="26"/>
          <w:szCs w:val="26"/>
        </w:rPr>
        <w:t xml:space="preserve"> Президента Российской Федерации, Правительства Российской Федерации, федеральных органов государственной власти Российской Федерации</w:t>
      </w:r>
      <w:r>
        <w:rPr>
          <w:sz w:val="26"/>
          <w:szCs w:val="26"/>
        </w:rPr>
        <w:t>,</w:t>
      </w:r>
      <w:r w:rsidRPr="005D388F">
        <w:rPr>
          <w:sz w:val="26"/>
          <w:szCs w:val="26"/>
        </w:rPr>
        <w:t xml:space="preserve"> наградами Пензенской области, </w:t>
      </w:r>
      <w:r>
        <w:rPr>
          <w:sz w:val="26"/>
          <w:szCs w:val="26"/>
        </w:rPr>
        <w:t xml:space="preserve">формами поощрения </w:t>
      </w:r>
      <w:r w:rsidRPr="005D388F">
        <w:rPr>
          <w:sz w:val="26"/>
          <w:szCs w:val="26"/>
        </w:rPr>
        <w:t xml:space="preserve">Губернатора Пензенской области, Законодательного Собрания Пензенской области, органов государственной власти Пензенской области, Главы города Заречного, Председателя Собрания представителей города Заречного, </w:t>
      </w:r>
      <w:r>
        <w:rPr>
          <w:sz w:val="26"/>
          <w:szCs w:val="26"/>
        </w:rPr>
        <w:t xml:space="preserve">наградами и формами поощрения </w:t>
      </w:r>
      <w:r w:rsidRPr="005D388F">
        <w:rPr>
          <w:sz w:val="26"/>
          <w:szCs w:val="26"/>
        </w:rPr>
        <w:t>Государственной корпорации по атомной энергии «Росатом»;</w:t>
      </w:r>
    </w:p>
    <w:p w:rsidR="00613298" w:rsidRDefault="00613298" w:rsidP="00F8618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в </w:t>
      </w:r>
      <w:r>
        <w:rPr>
          <w:sz w:val="26"/>
        </w:rPr>
        <w:t>таблице приложения № 2 к Положению столбец первый изложить в следующей редакции:</w:t>
      </w:r>
    </w:p>
    <w:p w:rsidR="00613298" w:rsidRPr="005D388F" w:rsidRDefault="00613298" w:rsidP="005D388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7915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5"/>
        <w:gridCol w:w="540"/>
      </w:tblGrid>
      <w:tr w:rsidR="00613298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Default="00613298" w:rsidP="00647E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" w:name="sub_1201"/>
            <w:r w:rsidRPr="00F86186">
              <w:rPr>
                <w:sz w:val="26"/>
                <w:szCs w:val="26"/>
              </w:rPr>
              <w:t>Наименование должностей</w:t>
            </w:r>
            <w:bookmarkEnd w:id="1"/>
          </w:p>
          <w:p w:rsidR="00613298" w:rsidRPr="007E5A16" w:rsidRDefault="00613298" w:rsidP="00647E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98" w:rsidRPr="00647E63" w:rsidRDefault="00613298" w:rsidP="00647E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13298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>Глава города Заречного, Председатель Собрания представителей города Заречного</w:t>
            </w:r>
          </w:p>
          <w:p w:rsidR="00613298" w:rsidRPr="007E5A16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3298" w:rsidRPr="00647E63" w:rsidRDefault="00613298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13298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>Первый заместитель Главы Администрации города</w:t>
            </w:r>
          </w:p>
          <w:p w:rsidR="00613298" w:rsidRPr="007E5A16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298" w:rsidRPr="00647E63" w:rsidRDefault="00613298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13298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>Заместитель Главы Администрации города</w:t>
            </w:r>
          </w:p>
          <w:p w:rsidR="00613298" w:rsidRPr="007E5A16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98" w:rsidRPr="00647E63" w:rsidRDefault="00613298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13298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>Руководитель аппарата Администрации города, Руководитель аппарата Собрания представителей города</w:t>
            </w:r>
          </w:p>
          <w:p w:rsidR="00613298" w:rsidRPr="007E5A16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98" w:rsidRPr="00647E63" w:rsidRDefault="00613298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13298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>Начальник департамента города, начальник управления города, председатель комитета города</w:t>
            </w:r>
          </w:p>
          <w:p w:rsidR="00613298" w:rsidRPr="007E5A16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3298" w:rsidRPr="00647E63" w:rsidRDefault="00613298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13298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Администрации города, начальник отдела</w:t>
            </w:r>
            <w:r>
              <w:rPr>
                <w:sz w:val="26"/>
                <w:szCs w:val="26"/>
              </w:rPr>
              <w:t xml:space="preserve"> в </w:t>
            </w:r>
            <w:r w:rsidRPr="00F86186">
              <w:rPr>
                <w:sz w:val="26"/>
                <w:szCs w:val="26"/>
              </w:rPr>
              <w:t xml:space="preserve"> аппарат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Собрания представителей города, председатель контрольно-счетной комиссии города</w:t>
            </w:r>
          </w:p>
          <w:p w:rsidR="00613298" w:rsidRPr="007E5A16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298" w:rsidRPr="00647E63" w:rsidRDefault="00613298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13298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 xml:space="preserve">Заместитель начальника </w:t>
            </w:r>
            <w:r>
              <w:rPr>
                <w:sz w:val="26"/>
                <w:szCs w:val="26"/>
              </w:rPr>
              <w:t>отдела в</w:t>
            </w:r>
            <w:r w:rsidRPr="00F86186">
              <w:rPr>
                <w:sz w:val="26"/>
                <w:szCs w:val="26"/>
              </w:rPr>
              <w:t xml:space="preserve"> Администрации города, заместитель начальника отдела</w:t>
            </w:r>
            <w:r>
              <w:rPr>
                <w:sz w:val="26"/>
                <w:szCs w:val="26"/>
              </w:rPr>
              <w:t xml:space="preserve"> в</w:t>
            </w:r>
            <w:r w:rsidRPr="00F86186">
              <w:rPr>
                <w:sz w:val="26"/>
                <w:szCs w:val="26"/>
              </w:rPr>
              <w:t xml:space="preserve"> аппарат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Собрания представителей города, заместитель начальника департамента города, заместитель начальника управления города, заместитель председателя комитета города, заместитель руководителя аппарата Администрации города, заместитель руководителя аппарата Собрания представителей города</w:t>
            </w:r>
          </w:p>
          <w:p w:rsidR="00613298" w:rsidRPr="007E5A16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298" w:rsidRPr="00647E63" w:rsidRDefault="00613298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13298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Pr="00F86186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F86186">
              <w:rPr>
                <w:sz w:val="26"/>
                <w:szCs w:val="26"/>
              </w:rPr>
              <w:t>ачальник отдела в департаменте города, начальник отдела в управлении города, начальник отдела в комитете города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298" w:rsidRPr="00647E63" w:rsidRDefault="00613298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13298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>Заместитель начальника отдела в департаменте города, заместитель начальника отдела в управлении города, заместитель начальника отдела в комитете города</w:t>
            </w:r>
          </w:p>
          <w:p w:rsidR="00613298" w:rsidRPr="007E5A16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98" w:rsidRPr="00647E63" w:rsidRDefault="00613298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13298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>Заведующий сектором</w:t>
            </w:r>
            <w:r>
              <w:rPr>
                <w:sz w:val="26"/>
                <w:szCs w:val="26"/>
              </w:rPr>
              <w:t xml:space="preserve"> в Администрации города</w:t>
            </w:r>
            <w:r w:rsidRPr="00F86186">
              <w:rPr>
                <w:sz w:val="26"/>
                <w:szCs w:val="26"/>
              </w:rPr>
              <w:t>, советник</w:t>
            </w:r>
            <w:r>
              <w:rPr>
                <w:sz w:val="26"/>
                <w:szCs w:val="26"/>
              </w:rPr>
              <w:t xml:space="preserve"> в Администрации города</w:t>
            </w:r>
            <w:r w:rsidRPr="00F86186">
              <w:rPr>
                <w:sz w:val="26"/>
                <w:szCs w:val="26"/>
              </w:rPr>
              <w:t xml:space="preserve">, консультант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Администрации города, помощник Главы города</w:t>
            </w:r>
            <w:r>
              <w:rPr>
                <w:sz w:val="26"/>
                <w:szCs w:val="26"/>
              </w:rPr>
              <w:t xml:space="preserve"> Заречного, заведующий сектором в аппарате Собрания представителей города, </w:t>
            </w:r>
            <w:r w:rsidRPr="00F86186">
              <w:rPr>
                <w:sz w:val="26"/>
                <w:szCs w:val="26"/>
              </w:rPr>
              <w:t>советник</w:t>
            </w:r>
            <w:r>
              <w:rPr>
                <w:sz w:val="26"/>
                <w:szCs w:val="26"/>
              </w:rPr>
              <w:t xml:space="preserve"> в аппарате Собрания представителей города</w:t>
            </w:r>
            <w:r w:rsidRPr="00F86186">
              <w:rPr>
                <w:sz w:val="26"/>
                <w:szCs w:val="26"/>
              </w:rPr>
              <w:t xml:space="preserve">, консультант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Собрания представителей города, заведующий сектором</w:t>
            </w:r>
            <w:r>
              <w:rPr>
                <w:sz w:val="26"/>
                <w:szCs w:val="26"/>
              </w:rPr>
              <w:t xml:space="preserve"> в ином органе местного самоуправления города</w:t>
            </w:r>
            <w:r w:rsidRPr="00F86186">
              <w:rPr>
                <w:sz w:val="26"/>
                <w:szCs w:val="26"/>
              </w:rPr>
              <w:t>, советник</w:t>
            </w:r>
            <w:r>
              <w:rPr>
                <w:sz w:val="26"/>
                <w:szCs w:val="26"/>
              </w:rPr>
              <w:t xml:space="preserve"> в ином органе местного самоуправления города</w:t>
            </w:r>
            <w:r w:rsidRPr="00F86186">
              <w:rPr>
                <w:sz w:val="26"/>
                <w:szCs w:val="26"/>
              </w:rPr>
              <w:t xml:space="preserve">, консультант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F86186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местного самоуправления города</w:t>
            </w:r>
          </w:p>
          <w:p w:rsidR="00613298" w:rsidRPr="008A0172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98" w:rsidRPr="00647E63" w:rsidRDefault="00613298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13298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 xml:space="preserve">Главный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 xml:space="preserve">Администрации города, главный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Собрания представителей города, главный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F86186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местного самоуправления города, инспектор </w:t>
            </w:r>
            <w:r>
              <w:rPr>
                <w:sz w:val="26"/>
                <w:szCs w:val="26"/>
              </w:rPr>
              <w:t xml:space="preserve">в аппарате </w:t>
            </w:r>
            <w:r w:rsidRPr="00F86186">
              <w:rPr>
                <w:sz w:val="26"/>
                <w:szCs w:val="26"/>
              </w:rPr>
              <w:t>контрольно-счетной комиссии города</w:t>
            </w:r>
          </w:p>
          <w:p w:rsidR="00613298" w:rsidRPr="007E5A16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98" w:rsidRPr="00647E63" w:rsidRDefault="00613298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13298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 xml:space="preserve">Ведущий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 xml:space="preserve">Администрации города, ведущий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Собрания представителей города, ведущий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F86186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местного самоуправления города</w:t>
            </w:r>
          </w:p>
          <w:p w:rsidR="00613298" w:rsidRPr="007E5A16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98" w:rsidRPr="00647E63" w:rsidRDefault="00613298" w:rsidP="00F9584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13298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 xml:space="preserve">Специалист 1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 xml:space="preserve">Администрации города, специалист 1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Собрания представителей города, специалист 1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F86186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местного самоуправления города</w:t>
            </w:r>
          </w:p>
          <w:p w:rsidR="00613298" w:rsidRPr="007E5A16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3298" w:rsidRPr="00647E63" w:rsidRDefault="00613298" w:rsidP="00F9584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13298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 xml:space="preserve">Специалист 2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 xml:space="preserve">Администрации города, специалист 2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Собрания представителей города, специалист 2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F86186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местного самоуправления города</w:t>
            </w:r>
          </w:p>
          <w:p w:rsidR="00613298" w:rsidRPr="007E5A16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298" w:rsidRPr="00647E63" w:rsidRDefault="00613298" w:rsidP="00F9584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13298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8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 xml:space="preserve">Администрации города,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Собрания представителей города,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F86186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местного самоуправления города</w:t>
            </w:r>
          </w:p>
          <w:p w:rsidR="00613298" w:rsidRPr="007E5A16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98" w:rsidRPr="00647E63" w:rsidRDefault="00613298" w:rsidP="00F9584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13298" w:rsidRPr="00647E63" w:rsidTr="00F86186">
        <w:tc>
          <w:tcPr>
            <w:tcW w:w="7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298" w:rsidRPr="007E5A16" w:rsidRDefault="00613298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13298" w:rsidRPr="00647E63" w:rsidRDefault="00613298" w:rsidP="00F9584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».</w:t>
            </w:r>
          </w:p>
        </w:tc>
      </w:tr>
    </w:tbl>
    <w:p w:rsidR="00613298" w:rsidRDefault="00613298" w:rsidP="00F86186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3298" w:rsidRDefault="00613298" w:rsidP="00F72DE5">
      <w:pPr>
        <w:pStyle w:val="ConsPlusNormal"/>
        <w:tabs>
          <w:tab w:val="left" w:pos="1080"/>
        </w:tabs>
        <w:ind w:firstLine="709"/>
        <w:jc w:val="both"/>
      </w:pPr>
      <w:r>
        <w:t>2.</w:t>
      </w:r>
      <w: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613298" w:rsidRDefault="00613298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Разослать:</w:t>
      </w: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</w:t>
      </w: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Отдел бухгалтерского учета</w:t>
      </w: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Отдел экономики и стратегического планирования</w:t>
      </w: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Сектор муниципальной службы и кадров ОКиУД</w:t>
      </w: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образования</w:t>
      </w: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культуры и молодежной политики</w:t>
      </w: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соцразвития</w:t>
      </w: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КУИ</w:t>
      </w: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</w:t>
      </w: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КФиС</w:t>
      </w: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Default="0061329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13298" w:rsidRPr="001E7A4B" w:rsidRDefault="00613298" w:rsidP="001E7A4B">
      <w:pPr>
        <w:pStyle w:val="BodyTextIndent3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</w:p>
    <w:sectPr w:rsidR="00613298" w:rsidRPr="001E7A4B" w:rsidSect="00871AEC">
      <w:headerReference w:type="default" r:id="rId8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98" w:rsidRDefault="00613298">
      <w:r>
        <w:separator/>
      </w:r>
    </w:p>
  </w:endnote>
  <w:endnote w:type="continuationSeparator" w:id="0">
    <w:p w:rsidR="00613298" w:rsidRDefault="00613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98" w:rsidRDefault="00613298">
      <w:r>
        <w:separator/>
      </w:r>
    </w:p>
  </w:footnote>
  <w:footnote w:type="continuationSeparator" w:id="0">
    <w:p w:rsidR="00613298" w:rsidRDefault="00613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98" w:rsidRDefault="00613298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13298" w:rsidRDefault="00613298">
    <w:pPr>
      <w:pStyle w:val="Header1"/>
    </w:pPr>
  </w:p>
  <w:p w:rsidR="00613298" w:rsidRDefault="00613298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475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106E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48BB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766"/>
    <w:rsid w:val="0012389E"/>
    <w:rsid w:val="00124454"/>
    <w:rsid w:val="001254CC"/>
    <w:rsid w:val="001272A2"/>
    <w:rsid w:val="00127D28"/>
    <w:rsid w:val="0013045B"/>
    <w:rsid w:val="0013055C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3509"/>
    <w:rsid w:val="001B4119"/>
    <w:rsid w:val="001B6AEE"/>
    <w:rsid w:val="001B6C45"/>
    <w:rsid w:val="001B6DF6"/>
    <w:rsid w:val="001B7DF7"/>
    <w:rsid w:val="001C0593"/>
    <w:rsid w:val="001C0C45"/>
    <w:rsid w:val="001C2A1D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24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CE4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0FB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40EE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B2F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6B91"/>
    <w:rsid w:val="0033703C"/>
    <w:rsid w:val="00340FB8"/>
    <w:rsid w:val="0034160A"/>
    <w:rsid w:val="00342183"/>
    <w:rsid w:val="0034249B"/>
    <w:rsid w:val="00344092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59CF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5C9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13C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3276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24B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322F"/>
    <w:rsid w:val="004F498B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6D78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C7A7D"/>
    <w:rsid w:val="005C7ED4"/>
    <w:rsid w:val="005D09E5"/>
    <w:rsid w:val="005D2868"/>
    <w:rsid w:val="005D2A3D"/>
    <w:rsid w:val="005D388F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3298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47E63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E37"/>
    <w:rsid w:val="00784FF1"/>
    <w:rsid w:val="00785A20"/>
    <w:rsid w:val="00787481"/>
    <w:rsid w:val="00787707"/>
    <w:rsid w:val="00787EA9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096"/>
    <w:rsid w:val="007E4B75"/>
    <w:rsid w:val="007E5882"/>
    <w:rsid w:val="007E5A16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27D4F"/>
    <w:rsid w:val="00830887"/>
    <w:rsid w:val="00830BE6"/>
    <w:rsid w:val="008314D5"/>
    <w:rsid w:val="008320FF"/>
    <w:rsid w:val="0083233D"/>
    <w:rsid w:val="00832CF1"/>
    <w:rsid w:val="00832EB8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172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3AC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40C3"/>
    <w:rsid w:val="009144A5"/>
    <w:rsid w:val="0091670D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3AD5"/>
    <w:rsid w:val="00935DA2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608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CCF"/>
    <w:rsid w:val="009B476A"/>
    <w:rsid w:val="009B5571"/>
    <w:rsid w:val="009C153E"/>
    <w:rsid w:val="009C1D5C"/>
    <w:rsid w:val="009C349C"/>
    <w:rsid w:val="009C3DA6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5B7B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419F5"/>
    <w:rsid w:val="00A41B82"/>
    <w:rsid w:val="00A421A6"/>
    <w:rsid w:val="00A42A43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C7A"/>
    <w:rsid w:val="00C04976"/>
    <w:rsid w:val="00C06661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4FAB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78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A30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2A4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EE4"/>
    <w:rsid w:val="00E83FBC"/>
    <w:rsid w:val="00E85111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38D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55D2"/>
    <w:rsid w:val="00EF6AB2"/>
    <w:rsid w:val="00F00818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186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843"/>
    <w:rsid w:val="00F95A8A"/>
    <w:rsid w:val="00FA043B"/>
    <w:rsid w:val="00FA0F86"/>
    <w:rsid w:val="00FA2C02"/>
    <w:rsid w:val="00FA2E38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0ED0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65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F1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6172"/>
    <w:rPr>
      <w:rFonts w:cs="Times New Roman"/>
      <w:sz w:val="16"/>
      <w:szCs w:val="16"/>
    </w:rPr>
  </w:style>
  <w:style w:type="paragraph" w:customStyle="1" w:styleId="a">
    <w:name w:val="Нормальный (таблица)"/>
    <w:basedOn w:val="Normal"/>
    <w:next w:val="Normal"/>
    <w:uiPriority w:val="99"/>
    <w:rsid w:val="00787EA9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475</TotalTime>
  <Pages>5</Pages>
  <Words>1197</Words>
  <Characters>6823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isharolapova</cp:lastModifiedBy>
  <cp:revision>9</cp:revision>
  <cp:lastPrinted>2019-07-25T09:41:00Z</cp:lastPrinted>
  <dcterms:created xsi:type="dcterms:W3CDTF">2020-10-19T13:43:00Z</dcterms:created>
  <dcterms:modified xsi:type="dcterms:W3CDTF">2020-10-20T14:27:00Z</dcterms:modified>
</cp:coreProperties>
</file>