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717" w:rsidRDefault="002C540B" w:rsidP="002A6702">
      <w:pPr>
        <w:suppressAutoHyphens/>
        <w:jc w:val="right"/>
        <w:rPr>
          <w:sz w:val="26"/>
          <w:szCs w:val="26"/>
          <w:lang w:eastAsia="ar-SA"/>
        </w:rPr>
      </w:pPr>
      <w:bookmarkStart w:id="0" w:name="_GoBack"/>
      <w:bookmarkEnd w:id="0"/>
      <w:r>
        <w:rPr>
          <w:sz w:val="26"/>
          <w:szCs w:val="26"/>
          <w:lang w:eastAsia="ar-SA"/>
        </w:rPr>
        <w:t>Утверждена</w:t>
      </w:r>
      <w:r w:rsidR="00932717">
        <w:rPr>
          <w:sz w:val="26"/>
          <w:szCs w:val="26"/>
          <w:lang w:eastAsia="ar-SA"/>
        </w:rPr>
        <w:t xml:space="preserve"> </w:t>
      </w:r>
    </w:p>
    <w:p w:rsidR="00E91D93" w:rsidRDefault="00DA645A" w:rsidP="002A6702">
      <w:pPr>
        <w:suppressAutoHyphens/>
        <w:jc w:val="right"/>
        <w:rPr>
          <w:sz w:val="26"/>
          <w:szCs w:val="26"/>
          <w:lang w:eastAsia="ar-SA"/>
        </w:rPr>
      </w:pPr>
      <w:r w:rsidRPr="00932717">
        <w:rPr>
          <w:sz w:val="26"/>
          <w:szCs w:val="26"/>
          <w:lang w:eastAsia="ar-SA"/>
        </w:rPr>
        <w:t>приказ</w:t>
      </w:r>
      <w:r w:rsidR="002C540B">
        <w:rPr>
          <w:sz w:val="26"/>
          <w:szCs w:val="26"/>
          <w:lang w:eastAsia="ar-SA"/>
        </w:rPr>
        <w:t>ом</w:t>
      </w:r>
      <w:r w:rsidRPr="00932717">
        <w:rPr>
          <w:sz w:val="26"/>
          <w:szCs w:val="26"/>
          <w:lang w:eastAsia="ar-SA"/>
        </w:rPr>
        <w:t xml:space="preserve"> </w:t>
      </w:r>
      <w:r>
        <w:rPr>
          <w:sz w:val="26"/>
          <w:szCs w:val="26"/>
          <w:lang w:eastAsia="ar-SA"/>
        </w:rPr>
        <w:t>Комитета</w:t>
      </w:r>
      <w:r w:rsidR="002A6702" w:rsidRPr="00932717">
        <w:rPr>
          <w:sz w:val="26"/>
          <w:szCs w:val="26"/>
          <w:lang w:eastAsia="ar-SA"/>
        </w:rPr>
        <w:t xml:space="preserve"> по управлению</w:t>
      </w:r>
    </w:p>
    <w:p w:rsidR="002A6702" w:rsidRPr="00932717" w:rsidRDefault="00D562F3" w:rsidP="002A6702">
      <w:pPr>
        <w:suppressAutoHyphens/>
        <w:jc w:val="right"/>
        <w:rPr>
          <w:sz w:val="26"/>
          <w:szCs w:val="26"/>
          <w:lang w:eastAsia="ar-SA"/>
        </w:rPr>
      </w:pPr>
      <w:r w:rsidRPr="00932717">
        <w:rPr>
          <w:sz w:val="26"/>
          <w:szCs w:val="26"/>
          <w:lang w:eastAsia="ar-SA"/>
        </w:rPr>
        <w:t xml:space="preserve"> </w:t>
      </w:r>
      <w:r w:rsidR="002A6702" w:rsidRPr="00932717">
        <w:rPr>
          <w:sz w:val="26"/>
          <w:szCs w:val="26"/>
          <w:lang w:eastAsia="ar-SA"/>
        </w:rPr>
        <w:t>имуществом г.Заречного</w:t>
      </w:r>
      <w:r w:rsidR="00806AC4" w:rsidRPr="00932717">
        <w:rPr>
          <w:sz w:val="26"/>
          <w:szCs w:val="26"/>
          <w:lang w:eastAsia="ar-SA"/>
        </w:rPr>
        <w:t xml:space="preserve"> </w:t>
      </w:r>
    </w:p>
    <w:p w:rsidR="00932717" w:rsidRDefault="002A6702" w:rsidP="002A6702">
      <w:pPr>
        <w:suppressAutoHyphens/>
        <w:jc w:val="right"/>
        <w:rPr>
          <w:sz w:val="26"/>
          <w:szCs w:val="26"/>
          <w:lang w:eastAsia="ar-SA"/>
        </w:rPr>
      </w:pPr>
      <w:r w:rsidRPr="00932717">
        <w:rPr>
          <w:sz w:val="26"/>
          <w:szCs w:val="26"/>
          <w:lang w:eastAsia="ar-SA"/>
        </w:rPr>
        <w:t xml:space="preserve">            </w:t>
      </w:r>
      <w:r w:rsidR="002C540B" w:rsidRPr="00932717">
        <w:rPr>
          <w:sz w:val="26"/>
          <w:szCs w:val="26"/>
          <w:lang w:eastAsia="ar-SA"/>
        </w:rPr>
        <w:t xml:space="preserve">№ </w:t>
      </w:r>
      <w:r w:rsidR="002C540B">
        <w:rPr>
          <w:sz w:val="26"/>
          <w:szCs w:val="26"/>
          <w:lang w:eastAsia="ar-SA"/>
        </w:rPr>
        <w:t>125</w:t>
      </w:r>
      <w:r w:rsidR="002C540B" w:rsidRPr="00932717">
        <w:rPr>
          <w:sz w:val="26"/>
          <w:szCs w:val="26"/>
          <w:lang w:eastAsia="ar-SA"/>
        </w:rPr>
        <w:t xml:space="preserve"> от </w:t>
      </w:r>
      <w:r w:rsidR="002C540B">
        <w:rPr>
          <w:sz w:val="26"/>
          <w:szCs w:val="26"/>
          <w:lang w:eastAsia="ar-SA"/>
        </w:rPr>
        <w:t>15.12.2023</w:t>
      </w:r>
      <w:r w:rsidR="002C540B" w:rsidRPr="00932717">
        <w:rPr>
          <w:sz w:val="26"/>
          <w:szCs w:val="26"/>
          <w:lang w:eastAsia="ar-SA"/>
        </w:rPr>
        <w:t>г.</w:t>
      </w:r>
      <w:r w:rsidR="002C540B">
        <w:rPr>
          <w:sz w:val="26"/>
          <w:szCs w:val="26"/>
          <w:lang w:eastAsia="ar-SA"/>
        </w:rPr>
        <w:t xml:space="preserve"> </w:t>
      </w:r>
    </w:p>
    <w:p w:rsidR="002C540B" w:rsidRDefault="002C540B" w:rsidP="002A6702">
      <w:pPr>
        <w:suppressAutoHyphens/>
        <w:jc w:val="right"/>
        <w:rPr>
          <w:sz w:val="27"/>
          <w:szCs w:val="27"/>
          <w:lang w:eastAsia="ar-SA"/>
        </w:rPr>
      </w:pPr>
      <w:r>
        <w:rPr>
          <w:sz w:val="26"/>
          <w:szCs w:val="26"/>
          <w:lang w:eastAsia="ar-SA"/>
        </w:rPr>
        <w:t>в ред. приказа № 18 от 03.04.2024г.</w:t>
      </w:r>
    </w:p>
    <w:p w:rsidR="00E91D93" w:rsidRPr="00E91D93" w:rsidRDefault="00E91D93" w:rsidP="00E91D93">
      <w:pPr>
        <w:suppressAutoHyphens/>
        <w:jc w:val="center"/>
        <w:rPr>
          <w:b/>
          <w:sz w:val="26"/>
          <w:szCs w:val="26"/>
          <w:lang w:eastAsia="ar-SA"/>
        </w:rPr>
      </w:pPr>
      <w:r w:rsidRPr="00E91D93">
        <w:rPr>
          <w:b/>
          <w:sz w:val="26"/>
          <w:szCs w:val="26"/>
          <w:lang w:eastAsia="ar-SA"/>
        </w:rPr>
        <w:t>Программа</w:t>
      </w:r>
    </w:p>
    <w:p w:rsidR="00E91D93" w:rsidRPr="00E91D93" w:rsidRDefault="00E91D93" w:rsidP="00E91D93">
      <w:pPr>
        <w:suppressAutoHyphens/>
        <w:jc w:val="center"/>
        <w:rPr>
          <w:b/>
          <w:sz w:val="26"/>
          <w:szCs w:val="26"/>
          <w:lang w:eastAsia="ar-SA"/>
        </w:rPr>
      </w:pPr>
      <w:r w:rsidRPr="00E91D93">
        <w:rPr>
          <w:b/>
          <w:sz w:val="26"/>
          <w:szCs w:val="26"/>
          <w:lang w:eastAsia="ar-SA"/>
        </w:rPr>
        <w:t>профилактики рисков причинения вреда (ущерба) охраняемым законом ценностям при осуществлении муниципального земельного контроля на территории закрытого административно-территориального образования города Заречного Пензенской области на 2024 год</w:t>
      </w:r>
    </w:p>
    <w:p w:rsidR="00E91D93" w:rsidRPr="00E91D93" w:rsidRDefault="00E91D93" w:rsidP="00E91D93">
      <w:pPr>
        <w:suppressAutoHyphens/>
        <w:jc w:val="both"/>
        <w:rPr>
          <w:sz w:val="26"/>
          <w:szCs w:val="26"/>
          <w:lang w:eastAsia="ar-SA"/>
        </w:rPr>
      </w:pPr>
    </w:p>
    <w:p w:rsidR="00E91D93" w:rsidRPr="00E91D93" w:rsidRDefault="00E91D93" w:rsidP="00E91D93">
      <w:pPr>
        <w:suppressAutoHyphens/>
        <w:jc w:val="both"/>
        <w:rPr>
          <w:sz w:val="26"/>
          <w:szCs w:val="26"/>
          <w:lang w:eastAsia="ar-SA"/>
        </w:rPr>
      </w:pPr>
      <w:r w:rsidRPr="00E91D93">
        <w:rPr>
          <w:sz w:val="26"/>
          <w:szCs w:val="26"/>
          <w:lang w:eastAsia="ar-SA"/>
        </w:rPr>
        <w:tab/>
        <w:t>Настоящая программа профилактики рисков причинения вреда (ущерба) охраняемым законом ценностям при осуществлении муниципального земельного контроля,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земельного контроля на территории закрытого административно-территориального образования города Заречного Пензенской области (далее – муниципальный земельный контроль).</w:t>
      </w:r>
    </w:p>
    <w:p w:rsidR="00E91D93" w:rsidRPr="00E91D93" w:rsidRDefault="00E91D93" w:rsidP="00E91D93">
      <w:pPr>
        <w:suppressAutoHyphens/>
        <w:jc w:val="both"/>
        <w:rPr>
          <w:sz w:val="26"/>
          <w:szCs w:val="26"/>
          <w:lang w:eastAsia="ar-SA"/>
        </w:rPr>
      </w:pPr>
      <w:r w:rsidRPr="00E91D93">
        <w:rPr>
          <w:sz w:val="26"/>
          <w:szCs w:val="26"/>
          <w:lang w:eastAsia="ar-SA"/>
        </w:rPr>
        <w:tab/>
        <w:t>Настоящая программа профилактики рисков причинения вреда (ущерба) охраняемым законом ценностям при осуществлении муниципального земельного контроля состоит из следующих разделов (далее - Программа профилактики):</w:t>
      </w:r>
    </w:p>
    <w:p w:rsidR="00E91D93" w:rsidRPr="00E91D93" w:rsidRDefault="00E91D93" w:rsidP="00E91D93">
      <w:pPr>
        <w:suppressAutoHyphens/>
        <w:jc w:val="both"/>
        <w:rPr>
          <w:sz w:val="26"/>
          <w:szCs w:val="26"/>
          <w:lang w:eastAsia="ar-SA"/>
        </w:rPr>
      </w:pPr>
      <w:r w:rsidRPr="00E91D93">
        <w:rPr>
          <w:sz w:val="26"/>
          <w:szCs w:val="26"/>
          <w:lang w:eastAsia="ar-SA"/>
        </w:rPr>
        <w:tab/>
        <w:t>анализ текущего состояния осуществления муниципального земельного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E91D93" w:rsidRPr="00E91D93" w:rsidRDefault="00E91D93" w:rsidP="00E91D93">
      <w:pPr>
        <w:suppressAutoHyphens/>
        <w:jc w:val="both"/>
        <w:rPr>
          <w:sz w:val="26"/>
          <w:szCs w:val="26"/>
          <w:lang w:eastAsia="ar-SA"/>
        </w:rPr>
      </w:pPr>
      <w:r w:rsidRPr="00E91D93">
        <w:rPr>
          <w:sz w:val="26"/>
          <w:szCs w:val="26"/>
          <w:lang w:eastAsia="ar-SA"/>
        </w:rPr>
        <w:tab/>
        <w:t>цели и задачи реализации программы профилактики;</w:t>
      </w:r>
    </w:p>
    <w:p w:rsidR="00E91D93" w:rsidRPr="00E91D93" w:rsidRDefault="00E91D93" w:rsidP="00E91D93">
      <w:pPr>
        <w:suppressAutoHyphens/>
        <w:jc w:val="both"/>
        <w:rPr>
          <w:sz w:val="26"/>
          <w:szCs w:val="26"/>
          <w:lang w:eastAsia="ar-SA"/>
        </w:rPr>
      </w:pPr>
      <w:r w:rsidRPr="00E91D93">
        <w:rPr>
          <w:sz w:val="26"/>
          <w:szCs w:val="26"/>
          <w:lang w:eastAsia="ar-SA"/>
        </w:rPr>
        <w:tab/>
        <w:t>перечень профилактических мероприятий, сроки (периодичность) их проведения;</w:t>
      </w:r>
    </w:p>
    <w:p w:rsidR="00E91D93" w:rsidRPr="00E91D93" w:rsidRDefault="00E91D93" w:rsidP="00E91D93">
      <w:pPr>
        <w:suppressAutoHyphens/>
        <w:jc w:val="both"/>
        <w:rPr>
          <w:sz w:val="26"/>
          <w:szCs w:val="26"/>
          <w:lang w:eastAsia="ar-SA"/>
        </w:rPr>
      </w:pPr>
      <w:r w:rsidRPr="00E91D93">
        <w:rPr>
          <w:sz w:val="26"/>
          <w:szCs w:val="26"/>
          <w:lang w:eastAsia="ar-SA"/>
        </w:rPr>
        <w:tab/>
        <w:t>показатели результативности и эффективности программы профилактики.</w:t>
      </w:r>
    </w:p>
    <w:p w:rsidR="00E91D93" w:rsidRPr="00E91D93" w:rsidRDefault="00E91D93" w:rsidP="00E91D93">
      <w:pPr>
        <w:suppressAutoHyphens/>
        <w:jc w:val="both"/>
        <w:rPr>
          <w:sz w:val="26"/>
          <w:szCs w:val="26"/>
          <w:lang w:eastAsia="ar-SA"/>
        </w:rPr>
      </w:pPr>
    </w:p>
    <w:p w:rsidR="00E91D93" w:rsidRPr="00E91D93" w:rsidRDefault="00E91D93" w:rsidP="00E91D93">
      <w:pPr>
        <w:suppressAutoHyphens/>
        <w:jc w:val="center"/>
        <w:rPr>
          <w:b/>
          <w:sz w:val="26"/>
          <w:szCs w:val="26"/>
          <w:lang w:eastAsia="ar-SA"/>
        </w:rPr>
      </w:pPr>
      <w:r w:rsidRPr="00E91D93">
        <w:rPr>
          <w:b/>
          <w:sz w:val="26"/>
          <w:szCs w:val="26"/>
          <w:lang w:eastAsia="ar-SA"/>
        </w:rPr>
        <w:t>I.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E91D93" w:rsidRPr="00E91D93" w:rsidRDefault="00E91D93" w:rsidP="00E91D93">
      <w:pPr>
        <w:suppressAutoHyphens/>
        <w:jc w:val="both"/>
        <w:rPr>
          <w:sz w:val="26"/>
          <w:szCs w:val="26"/>
          <w:lang w:eastAsia="ar-SA"/>
        </w:rPr>
      </w:pPr>
    </w:p>
    <w:p w:rsidR="00E91D93" w:rsidRPr="00E91D93" w:rsidRDefault="00E91D93" w:rsidP="00E91D93">
      <w:pPr>
        <w:suppressAutoHyphens/>
        <w:jc w:val="both"/>
        <w:rPr>
          <w:sz w:val="26"/>
          <w:szCs w:val="26"/>
          <w:lang w:eastAsia="ar-SA"/>
        </w:rPr>
      </w:pPr>
      <w:r w:rsidRPr="00E91D93">
        <w:rPr>
          <w:sz w:val="26"/>
          <w:szCs w:val="26"/>
          <w:lang w:eastAsia="ar-SA"/>
        </w:rPr>
        <w:tab/>
        <w:t>В соответствии с частью 1 статьи 72 Земельного кодекса РФ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E91D93" w:rsidRPr="00E91D93" w:rsidRDefault="00E91D93" w:rsidP="00E91D93">
      <w:pPr>
        <w:suppressAutoHyphens/>
        <w:jc w:val="both"/>
        <w:rPr>
          <w:sz w:val="26"/>
          <w:szCs w:val="26"/>
          <w:lang w:eastAsia="ar-SA"/>
        </w:rPr>
      </w:pPr>
      <w:r w:rsidRPr="00E91D93">
        <w:rPr>
          <w:sz w:val="26"/>
          <w:szCs w:val="26"/>
          <w:lang w:eastAsia="ar-SA"/>
        </w:rPr>
        <w:tab/>
        <w:t>В соответствии с Уставом закрытого административно-территориального образования города Заречного Пензенской области (принят Решением Собрания представителей г. Заречного от 19.12.2005 № 142) за Комитетом по управлению имуществом г.Заречного закреплена функция по осуществлению в установленном порядке совместно с органами местного самоуправления муниципального земельного контроля.</w:t>
      </w:r>
    </w:p>
    <w:p w:rsidR="00E91D93" w:rsidRPr="00E91D93" w:rsidRDefault="00E91D93" w:rsidP="00E91D93">
      <w:pPr>
        <w:suppressAutoHyphens/>
        <w:jc w:val="both"/>
        <w:rPr>
          <w:sz w:val="26"/>
          <w:szCs w:val="26"/>
          <w:lang w:eastAsia="ar-SA"/>
        </w:rPr>
      </w:pPr>
      <w:r w:rsidRPr="00E91D93">
        <w:rPr>
          <w:sz w:val="26"/>
          <w:szCs w:val="26"/>
          <w:lang w:eastAsia="ar-SA"/>
        </w:rPr>
        <w:tab/>
        <w:t>Решением Собрания представителей г.Заречного Пензенской области от 25.11.2021 № 185 утверждено Положение о муниципальном земельном контроле на территории административно-территориального образования города Заречного Пензенской области.</w:t>
      </w:r>
    </w:p>
    <w:p w:rsidR="00E91D93" w:rsidRPr="00E91D93" w:rsidRDefault="00E91D93" w:rsidP="00E91D93">
      <w:pPr>
        <w:suppressAutoHyphens/>
        <w:jc w:val="both"/>
        <w:rPr>
          <w:sz w:val="26"/>
          <w:szCs w:val="26"/>
          <w:lang w:eastAsia="ar-SA"/>
        </w:rPr>
      </w:pPr>
      <w:r w:rsidRPr="00E91D93">
        <w:rPr>
          <w:sz w:val="26"/>
          <w:szCs w:val="26"/>
          <w:lang w:eastAsia="ar-SA"/>
        </w:rPr>
        <w:tab/>
        <w:t>Объектами муниципального земельного контроля являются территории земель, расположенные в границах закрытого административно-территориального образования города Заречного Пензенской области, земельные участки и их части.</w:t>
      </w:r>
    </w:p>
    <w:p w:rsidR="00E91D93" w:rsidRPr="00E91D93" w:rsidRDefault="00E91D93" w:rsidP="00E91D93">
      <w:pPr>
        <w:suppressAutoHyphens/>
        <w:jc w:val="both"/>
        <w:rPr>
          <w:sz w:val="26"/>
          <w:szCs w:val="26"/>
          <w:lang w:eastAsia="ar-SA"/>
        </w:rPr>
      </w:pPr>
      <w:r w:rsidRPr="00E91D93">
        <w:rPr>
          <w:sz w:val="26"/>
          <w:szCs w:val="26"/>
          <w:lang w:eastAsia="ar-SA"/>
        </w:rPr>
        <w:tab/>
        <w:t>Контролируемыми лицами при осуществлении муниципального контроля являются юридические лица, индивидуальные предприниматели, граждане.</w:t>
      </w:r>
    </w:p>
    <w:p w:rsidR="00CD7893" w:rsidRDefault="00E91D93" w:rsidP="00E91D93">
      <w:pPr>
        <w:suppressAutoHyphens/>
        <w:jc w:val="both"/>
        <w:rPr>
          <w:sz w:val="26"/>
          <w:szCs w:val="26"/>
          <w:lang w:eastAsia="ar-SA"/>
        </w:rPr>
      </w:pPr>
      <w:r w:rsidRPr="00E91D93">
        <w:rPr>
          <w:sz w:val="26"/>
          <w:szCs w:val="26"/>
          <w:lang w:eastAsia="ar-SA"/>
        </w:rPr>
        <w:tab/>
      </w:r>
    </w:p>
    <w:p w:rsidR="00E91D93" w:rsidRPr="00E91D93" w:rsidRDefault="00CD7893" w:rsidP="00E91D93">
      <w:pPr>
        <w:suppressAutoHyphens/>
        <w:jc w:val="both"/>
        <w:rPr>
          <w:sz w:val="26"/>
          <w:szCs w:val="26"/>
          <w:lang w:eastAsia="ar-SA"/>
        </w:rPr>
      </w:pPr>
      <w:r>
        <w:rPr>
          <w:sz w:val="26"/>
          <w:szCs w:val="26"/>
          <w:lang w:eastAsia="ar-SA"/>
        </w:rPr>
        <w:lastRenderedPageBreak/>
        <w:tab/>
      </w:r>
      <w:r w:rsidR="00E91D93" w:rsidRPr="00E91D93">
        <w:rPr>
          <w:sz w:val="26"/>
          <w:szCs w:val="26"/>
          <w:lang w:eastAsia="ar-SA"/>
        </w:rPr>
        <w:t>В 2023 году плановые и внеплановые проверки не проводились в связи с мораторием на проведение плановых проверок и ограничением оснований для проведения внеплановых проверок, введенным постановлением Правительства РФ от 10.03.2022 № 336 «Об особенностях организации и осуществления государственного контроля (надзора), муниципального контроля».</w:t>
      </w:r>
    </w:p>
    <w:p w:rsidR="00E91D93" w:rsidRPr="00E91D93" w:rsidRDefault="00E91D93" w:rsidP="00E91D93">
      <w:pPr>
        <w:suppressAutoHyphens/>
        <w:jc w:val="both"/>
        <w:rPr>
          <w:sz w:val="26"/>
          <w:szCs w:val="26"/>
          <w:lang w:eastAsia="ar-SA"/>
        </w:rPr>
      </w:pPr>
      <w:r w:rsidRPr="00E91D93">
        <w:rPr>
          <w:sz w:val="26"/>
          <w:szCs w:val="26"/>
          <w:lang w:eastAsia="ar-SA"/>
        </w:rPr>
        <w:tab/>
        <w:t>В рамках профилактики рисков причинения вреда (ущерба) охраняемым законом ценностям в 2023 году на официальном сайте Администрации г.Заречного Пензенской области в информационно-телекоммуникационной сети «Интернет» было обеспечено информирование по вопросам соблюдения обязательных требований.</w:t>
      </w:r>
    </w:p>
    <w:p w:rsidR="00E91D93" w:rsidRPr="00E91D93" w:rsidRDefault="00E91D93" w:rsidP="00E91D93">
      <w:pPr>
        <w:suppressAutoHyphens/>
        <w:jc w:val="both"/>
        <w:rPr>
          <w:sz w:val="26"/>
          <w:szCs w:val="26"/>
          <w:lang w:eastAsia="ar-SA"/>
        </w:rPr>
      </w:pPr>
      <w:r w:rsidRPr="00E91D93">
        <w:rPr>
          <w:sz w:val="26"/>
          <w:szCs w:val="26"/>
          <w:lang w:eastAsia="ar-SA"/>
        </w:rPr>
        <w:tab/>
        <w:t>Главной задачей при осуществлении муниципального земельного контроля является переориентация контрольной деятельности на профилактическую работу в отношении всех объектов контроля, обеспечение приоритета проведения профилактики. Профилактика заключается в повышении информированности контролируемых лиц о необходимости соблюдении обязательных требований земельного законодательства, за которые предусмотрена административная ответственность.</w:t>
      </w:r>
    </w:p>
    <w:p w:rsidR="00E91D93" w:rsidRPr="00E91D93" w:rsidRDefault="00E91D93" w:rsidP="00E91D93">
      <w:pPr>
        <w:suppressAutoHyphens/>
        <w:jc w:val="both"/>
        <w:rPr>
          <w:sz w:val="26"/>
          <w:szCs w:val="26"/>
          <w:lang w:eastAsia="ar-SA"/>
        </w:rPr>
      </w:pPr>
    </w:p>
    <w:p w:rsidR="00E91D93" w:rsidRPr="00E91D93" w:rsidRDefault="00E91D93" w:rsidP="00E91D93">
      <w:pPr>
        <w:suppressAutoHyphens/>
        <w:jc w:val="center"/>
        <w:rPr>
          <w:b/>
          <w:sz w:val="26"/>
          <w:szCs w:val="26"/>
          <w:lang w:eastAsia="ar-SA"/>
        </w:rPr>
      </w:pPr>
      <w:r w:rsidRPr="00E91D93">
        <w:rPr>
          <w:b/>
          <w:sz w:val="26"/>
          <w:szCs w:val="26"/>
          <w:lang w:eastAsia="ar-SA"/>
        </w:rPr>
        <w:t>II. Цели и задачи реализации Программы профилактики</w:t>
      </w:r>
    </w:p>
    <w:p w:rsidR="00E91D93" w:rsidRPr="00E91D93" w:rsidRDefault="00E91D93" w:rsidP="00E91D93">
      <w:pPr>
        <w:suppressAutoHyphens/>
        <w:jc w:val="both"/>
        <w:rPr>
          <w:sz w:val="26"/>
          <w:szCs w:val="26"/>
          <w:lang w:eastAsia="ar-SA"/>
        </w:rPr>
      </w:pPr>
      <w:r w:rsidRPr="00E91D93">
        <w:rPr>
          <w:sz w:val="26"/>
          <w:szCs w:val="26"/>
          <w:lang w:eastAsia="ar-SA"/>
        </w:rPr>
        <w:tab/>
        <w:t>1. Целями реализации Программы профилактики являются:</w:t>
      </w:r>
    </w:p>
    <w:p w:rsidR="00E91D93" w:rsidRPr="00E91D93" w:rsidRDefault="00E91D93" w:rsidP="00E91D93">
      <w:pPr>
        <w:suppressAutoHyphens/>
        <w:jc w:val="both"/>
        <w:rPr>
          <w:sz w:val="26"/>
          <w:szCs w:val="26"/>
          <w:lang w:eastAsia="ar-SA"/>
        </w:rPr>
      </w:pPr>
      <w:r w:rsidRPr="00E91D93">
        <w:rPr>
          <w:sz w:val="26"/>
          <w:szCs w:val="26"/>
          <w:lang w:eastAsia="ar-SA"/>
        </w:rPr>
        <w:t>- стимулирование добросовестного соблюдения обязательных требований всеми контролируемыми лицами;</w:t>
      </w:r>
    </w:p>
    <w:p w:rsidR="00E91D93" w:rsidRPr="00E91D93" w:rsidRDefault="00E91D93" w:rsidP="00E91D93">
      <w:pPr>
        <w:suppressAutoHyphens/>
        <w:jc w:val="both"/>
        <w:rPr>
          <w:sz w:val="26"/>
          <w:szCs w:val="26"/>
          <w:lang w:eastAsia="ar-SA"/>
        </w:rPr>
      </w:pPr>
      <w:r w:rsidRPr="00E91D93">
        <w:rPr>
          <w:sz w:val="26"/>
          <w:szCs w:val="26"/>
          <w:lang w:eastAsia="ar-SA"/>
        </w:rPr>
        <w:t>- устранение существующих и потенциальных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E91D93" w:rsidRPr="00E91D93" w:rsidRDefault="00E91D93" w:rsidP="00E91D93">
      <w:pPr>
        <w:suppressAutoHyphens/>
        <w:jc w:val="both"/>
        <w:rPr>
          <w:sz w:val="26"/>
          <w:szCs w:val="26"/>
          <w:lang w:eastAsia="ar-SA"/>
        </w:rPr>
      </w:pPr>
      <w:r w:rsidRPr="00E91D93">
        <w:rPr>
          <w:sz w:val="26"/>
          <w:szCs w:val="26"/>
          <w:lang w:eastAsia="ar-SA"/>
        </w:rPr>
        <w:t>- создание условий для доведения обязательных требований до контролируемых лиц, повышение информированности о способах их соблюдения;</w:t>
      </w:r>
    </w:p>
    <w:p w:rsidR="00E91D93" w:rsidRPr="00E91D93" w:rsidRDefault="00E91D93" w:rsidP="00E91D93">
      <w:pPr>
        <w:suppressAutoHyphens/>
        <w:jc w:val="both"/>
        <w:rPr>
          <w:sz w:val="26"/>
          <w:szCs w:val="26"/>
          <w:lang w:eastAsia="ar-SA"/>
        </w:rPr>
      </w:pPr>
      <w:r w:rsidRPr="00E91D93">
        <w:rPr>
          <w:sz w:val="26"/>
          <w:szCs w:val="26"/>
          <w:lang w:eastAsia="ar-SA"/>
        </w:rPr>
        <w:t>- создание мотивации контролируемых лиц к добросовестному соблюдению обязательных требований и, как следствие, снижение уровня вреда (ущерба) охраняемым законом ценностям;</w:t>
      </w:r>
    </w:p>
    <w:p w:rsidR="00E91D93" w:rsidRPr="00E91D93" w:rsidRDefault="00E91D93" w:rsidP="00E91D93">
      <w:pPr>
        <w:suppressAutoHyphens/>
        <w:jc w:val="both"/>
        <w:rPr>
          <w:sz w:val="26"/>
          <w:szCs w:val="26"/>
          <w:lang w:eastAsia="ar-SA"/>
        </w:rPr>
      </w:pPr>
      <w:r w:rsidRPr="00E91D93">
        <w:rPr>
          <w:sz w:val="26"/>
          <w:szCs w:val="26"/>
          <w:lang w:eastAsia="ar-SA"/>
        </w:rPr>
        <w:t>- формирование моделей социально ответственного, добросовестного, правового поведения контролируемых лиц.</w:t>
      </w:r>
    </w:p>
    <w:p w:rsidR="00E91D93" w:rsidRPr="00E91D93" w:rsidRDefault="00E91D93" w:rsidP="00E91D93">
      <w:pPr>
        <w:suppressAutoHyphens/>
        <w:jc w:val="both"/>
        <w:rPr>
          <w:sz w:val="26"/>
          <w:szCs w:val="26"/>
          <w:lang w:eastAsia="ar-SA"/>
        </w:rPr>
      </w:pPr>
      <w:r w:rsidRPr="00E91D93">
        <w:rPr>
          <w:sz w:val="26"/>
          <w:szCs w:val="26"/>
          <w:lang w:eastAsia="ar-SA"/>
        </w:rPr>
        <w:tab/>
        <w:t>2. Задачами реализации Программы профилактики являются:</w:t>
      </w:r>
    </w:p>
    <w:p w:rsidR="00E91D93" w:rsidRPr="00E91D93" w:rsidRDefault="00E91D93" w:rsidP="00E91D93">
      <w:pPr>
        <w:suppressAutoHyphens/>
        <w:jc w:val="both"/>
        <w:rPr>
          <w:sz w:val="26"/>
          <w:szCs w:val="26"/>
          <w:lang w:eastAsia="ar-SA"/>
        </w:rPr>
      </w:pPr>
      <w:r w:rsidRPr="00E91D93">
        <w:rPr>
          <w:sz w:val="26"/>
          <w:szCs w:val="26"/>
          <w:lang w:eastAsia="ar-SA"/>
        </w:rPr>
        <w:t>- формирование единого понимания обязательных требований контролируемыми лицами при осуществлении муниципального земельного контроля;</w:t>
      </w:r>
    </w:p>
    <w:p w:rsidR="00E91D93" w:rsidRPr="00E91D93" w:rsidRDefault="00E91D93" w:rsidP="00E91D93">
      <w:pPr>
        <w:suppressAutoHyphens/>
        <w:jc w:val="both"/>
        <w:rPr>
          <w:sz w:val="26"/>
          <w:szCs w:val="26"/>
          <w:lang w:eastAsia="ar-SA"/>
        </w:rPr>
      </w:pPr>
      <w:r w:rsidRPr="00E91D93">
        <w:rPr>
          <w:sz w:val="26"/>
          <w:szCs w:val="26"/>
          <w:lang w:eastAsia="ar-SA"/>
        </w:rPr>
        <w:t>- укрепление системы профилактики нарушений обязательных требований путем активизации профилактической деятельности;</w:t>
      </w:r>
    </w:p>
    <w:p w:rsidR="00E91D93" w:rsidRPr="00E91D93" w:rsidRDefault="00E91D93" w:rsidP="00E91D93">
      <w:pPr>
        <w:suppressAutoHyphens/>
        <w:jc w:val="both"/>
        <w:rPr>
          <w:sz w:val="26"/>
          <w:szCs w:val="26"/>
          <w:lang w:eastAsia="ar-SA"/>
        </w:rPr>
      </w:pPr>
      <w:r w:rsidRPr="00E91D93">
        <w:rPr>
          <w:sz w:val="26"/>
          <w:szCs w:val="26"/>
          <w:lang w:eastAsia="ar-SA"/>
        </w:rPr>
        <w:t>- 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p w:rsidR="00E91D93" w:rsidRPr="00E91D93" w:rsidRDefault="00E91D93" w:rsidP="00E91D93">
      <w:pPr>
        <w:suppressAutoHyphens/>
        <w:jc w:val="both"/>
        <w:rPr>
          <w:sz w:val="26"/>
          <w:szCs w:val="26"/>
          <w:lang w:eastAsia="ar-SA"/>
        </w:rPr>
      </w:pPr>
      <w:r w:rsidRPr="00E91D93">
        <w:rPr>
          <w:sz w:val="26"/>
          <w:szCs w:val="26"/>
          <w:lang w:eastAsia="ar-SA"/>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E91D93" w:rsidRPr="00E91D93" w:rsidRDefault="00E91D93" w:rsidP="00E91D93">
      <w:pPr>
        <w:suppressAutoHyphens/>
        <w:jc w:val="both"/>
        <w:rPr>
          <w:sz w:val="26"/>
          <w:szCs w:val="26"/>
          <w:lang w:eastAsia="ar-SA"/>
        </w:rPr>
      </w:pPr>
      <w:r w:rsidRPr="00E91D93">
        <w:rPr>
          <w:sz w:val="26"/>
          <w:szCs w:val="26"/>
          <w:lang w:eastAsia="ar-SA"/>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E91D93" w:rsidRPr="00E91D93" w:rsidRDefault="00E91D93" w:rsidP="00E91D93">
      <w:pPr>
        <w:suppressAutoHyphens/>
        <w:jc w:val="both"/>
        <w:rPr>
          <w:sz w:val="26"/>
          <w:szCs w:val="26"/>
          <w:lang w:eastAsia="ar-SA"/>
        </w:rPr>
      </w:pPr>
      <w:r w:rsidRPr="00E91D93">
        <w:rPr>
          <w:sz w:val="26"/>
          <w:szCs w:val="26"/>
          <w:lang w:eastAsia="ar-SA"/>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E91D93" w:rsidRPr="00E91D93" w:rsidRDefault="00E91D93" w:rsidP="00E91D93">
      <w:pPr>
        <w:suppressAutoHyphens/>
        <w:jc w:val="both"/>
        <w:rPr>
          <w:sz w:val="26"/>
          <w:szCs w:val="26"/>
          <w:lang w:eastAsia="ar-SA"/>
        </w:rPr>
      </w:pPr>
      <w:r w:rsidRPr="00E91D93">
        <w:rPr>
          <w:sz w:val="26"/>
          <w:szCs w:val="26"/>
          <w:lang w:eastAsia="ar-SA"/>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E91D93" w:rsidRPr="00E91D93" w:rsidRDefault="00E91D93" w:rsidP="00E91D93">
      <w:pPr>
        <w:suppressAutoHyphens/>
        <w:jc w:val="both"/>
        <w:rPr>
          <w:sz w:val="26"/>
          <w:szCs w:val="26"/>
          <w:lang w:eastAsia="ar-SA"/>
        </w:rPr>
      </w:pPr>
      <w:r w:rsidRPr="00E91D93">
        <w:rPr>
          <w:sz w:val="26"/>
          <w:szCs w:val="26"/>
          <w:lang w:eastAsia="ar-SA"/>
        </w:rPr>
        <w:t>- снижение издержек контрольной деятельности и административной нагрузки на контролируемых лиц.</w:t>
      </w:r>
    </w:p>
    <w:p w:rsidR="00E91D93" w:rsidRPr="00E91D93" w:rsidRDefault="00E91D93" w:rsidP="00E91D93">
      <w:pPr>
        <w:suppressAutoHyphens/>
        <w:jc w:val="both"/>
        <w:rPr>
          <w:sz w:val="26"/>
          <w:szCs w:val="26"/>
          <w:lang w:eastAsia="ar-SA"/>
        </w:rPr>
      </w:pPr>
      <w:r w:rsidRPr="00E91D93">
        <w:rPr>
          <w:sz w:val="26"/>
          <w:szCs w:val="26"/>
          <w:lang w:eastAsia="ar-SA"/>
        </w:rPr>
        <w:lastRenderedPageBreak/>
        <w:tab/>
        <w:t>3. Сроки реализации Программы приведены в перечне профилактических мероприятий на 2024 год. В Программу профилактики возможно внесение изменений без проведения публичного обсуждения.</w:t>
      </w:r>
    </w:p>
    <w:p w:rsidR="00E91D93" w:rsidRPr="00E91D93" w:rsidRDefault="00E91D93" w:rsidP="00E91D93">
      <w:pPr>
        <w:suppressAutoHyphens/>
        <w:jc w:val="both"/>
        <w:rPr>
          <w:sz w:val="26"/>
          <w:szCs w:val="26"/>
          <w:lang w:eastAsia="ar-SA"/>
        </w:rPr>
      </w:pPr>
    </w:p>
    <w:p w:rsidR="00E91D93" w:rsidRPr="00E91D93" w:rsidRDefault="00E91D93" w:rsidP="00E91D93">
      <w:pPr>
        <w:suppressAutoHyphens/>
        <w:jc w:val="center"/>
        <w:rPr>
          <w:b/>
          <w:sz w:val="26"/>
          <w:szCs w:val="26"/>
          <w:lang w:eastAsia="ar-SA"/>
        </w:rPr>
      </w:pPr>
      <w:r w:rsidRPr="00E91D93">
        <w:rPr>
          <w:b/>
          <w:sz w:val="26"/>
          <w:szCs w:val="26"/>
          <w:lang w:eastAsia="ar-SA"/>
        </w:rPr>
        <w:t>III. Перечень профилактических мероприятий на 2024 год</w:t>
      </w:r>
    </w:p>
    <w:p w:rsidR="00E91D93" w:rsidRPr="00E91D93" w:rsidRDefault="00E91D93" w:rsidP="00E91D93">
      <w:pPr>
        <w:suppressAutoHyphens/>
        <w:jc w:val="both"/>
        <w:rPr>
          <w:sz w:val="26"/>
          <w:szCs w:val="26"/>
          <w:lang w:eastAsia="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266"/>
        <w:gridCol w:w="2409"/>
        <w:gridCol w:w="1776"/>
        <w:gridCol w:w="2051"/>
      </w:tblGrid>
      <w:tr w:rsidR="00E91D93" w:rsidRPr="00E91D93" w:rsidTr="00791709">
        <w:tc>
          <w:tcPr>
            <w:tcW w:w="624"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N п/п</w:t>
            </w:r>
          </w:p>
        </w:tc>
        <w:tc>
          <w:tcPr>
            <w:tcW w:w="3266"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Наименование вида профилактического мероприятия</w:t>
            </w:r>
          </w:p>
        </w:tc>
        <w:tc>
          <w:tcPr>
            <w:tcW w:w="2409"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Срок (периодичность) исполнения</w:t>
            </w:r>
          </w:p>
        </w:tc>
        <w:tc>
          <w:tcPr>
            <w:tcW w:w="1776"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Ответственное подразделение</w:t>
            </w:r>
          </w:p>
        </w:tc>
        <w:tc>
          <w:tcPr>
            <w:tcW w:w="2051"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Ожидаемые результаты</w:t>
            </w:r>
          </w:p>
        </w:tc>
      </w:tr>
      <w:tr w:rsidR="00E91D93" w:rsidRPr="00E91D93" w:rsidTr="00791709">
        <w:tc>
          <w:tcPr>
            <w:tcW w:w="624"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1.</w:t>
            </w:r>
          </w:p>
        </w:tc>
        <w:tc>
          <w:tcPr>
            <w:tcW w:w="3266"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Информирование контролируемых лиц и иных заинтересованных лиц по вопросам соблюдения обязательных требований земельного законодательства осуществляется Комитетом по управлению имуществом г.Заречного посредством размещения и поддержания в актуальном состоянии соответствующих сведений на официальном сайте Комитета по управлению имуществом г.Заречного и официальном сайте Администрации г.Заречного Пензенской области в информационно-телекоммуникационной сети «Интернет».</w:t>
            </w:r>
          </w:p>
        </w:tc>
        <w:tc>
          <w:tcPr>
            <w:tcW w:w="2409"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На постоянной основе в течение года</w:t>
            </w:r>
          </w:p>
        </w:tc>
        <w:tc>
          <w:tcPr>
            <w:tcW w:w="1776"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Отдел по управлению земельными ресурсами</w:t>
            </w:r>
          </w:p>
        </w:tc>
        <w:tc>
          <w:tcPr>
            <w:tcW w:w="2051"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Формирование единого понимания обязательных требований в деятельности подконтрольных субъектов Предупреждение нарушения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tc>
      </w:tr>
      <w:tr w:rsidR="00E91D93" w:rsidRPr="00E91D93" w:rsidTr="00791709">
        <w:tc>
          <w:tcPr>
            <w:tcW w:w="624"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Pr>
                <w:sz w:val="26"/>
                <w:szCs w:val="26"/>
                <w:lang w:eastAsia="ar-SA"/>
              </w:rPr>
              <w:t>2</w:t>
            </w:r>
            <w:r w:rsidRPr="00E91D93">
              <w:rPr>
                <w:sz w:val="26"/>
                <w:szCs w:val="26"/>
                <w:lang w:eastAsia="ar-SA"/>
              </w:rPr>
              <w:t>.</w:t>
            </w:r>
          </w:p>
        </w:tc>
        <w:tc>
          <w:tcPr>
            <w:tcW w:w="3266"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 xml:space="preserve">Консультирование контролируемых лиц по вопросам, связанным с осуществлением муниципального земельного контроля, в том числе касающихся порядка осуществления профилактических и контрольных мероприятий, порядка обжалования действий (бездействий) контрольного органа. Консультирование контролируемых лиц осуществляется по </w:t>
            </w:r>
            <w:r w:rsidRPr="00E91D93">
              <w:rPr>
                <w:sz w:val="26"/>
                <w:szCs w:val="26"/>
                <w:lang w:eastAsia="ar-SA"/>
              </w:rPr>
              <w:lastRenderedPageBreak/>
              <w:t>телефону, посредством видео-конференц-связи,</w:t>
            </w:r>
          </w:p>
          <w:p w:rsidR="00E91D93" w:rsidRPr="00E91D93" w:rsidRDefault="00E91D93" w:rsidP="00E91D93">
            <w:pPr>
              <w:suppressAutoHyphens/>
              <w:jc w:val="both"/>
              <w:rPr>
                <w:sz w:val="26"/>
                <w:szCs w:val="26"/>
                <w:lang w:eastAsia="ar-SA"/>
              </w:rPr>
            </w:pPr>
            <w:r w:rsidRPr="00E91D93">
              <w:rPr>
                <w:sz w:val="26"/>
                <w:szCs w:val="26"/>
                <w:lang w:eastAsia="ar-SA"/>
              </w:rPr>
              <w:t xml:space="preserve">на личном приеме у уполномоченного лица Комитета по управлению имуществом г.Заречного, </w:t>
            </w:r>
          </w:p>
          <w:p w:rsidR="00E91D93" w:rsidRPr="00E91D93" w:rsidRDefault="00E91D93" w:rsidP="00E91D93">
            <w:pPr>
              <w:suppressAutoHyphens/>
              <w:jc w:val="both"/>
              <w:rPr>
                <w:sz w:val="26"/>
                <w:szCs w:val="26"/>
                <w:lang w:eastAsia="ar-SA"/>
              </w:rPr>
            </w:pPr>
            <w:r w:rsidRPr="00E91D93">
              <w:rPr>
                <w:sz w:val="26"/>
                <w:szCs w:val="26"/>
                <w:lang w:eastAsia="ar-SA"/>
              </w:rPr>
              <w:t>либо в ходе проведения профилактического визита, контрольного мероприятия.</w:t>
            </w:r>
          </w:p>
        </w:tc>
        <w:tc>
          <w:tcPr>
            <w:tcW w:w="2409"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lastRenderedPageBreak/>
              <w:t>По обращениям контролируемых лиц и их уполномоченных представителей</w:t>
            </w:r>
          </w:p>
        </w:tc>
        <w:tc>
          <w:tcPr>
            <w:tcW w:w="1776"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Отдел по управлению земельными ресурсами</w:t>
            </w:r>
          </w:p>
        </w:tc>
        <w:tc>
          <w:tcPr>
            <w:tcW w:w="2051"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Формирование единого понимания по вопросам, связанным с организацией и осуществлением муниципального контроля</w:t>
            </w:r>
          </w:p>
        </w:tc>
      </w:tr>
      <w:tr w:rsidR="00AA0238" w:rsidRPr="00E91D93" w:rsidTr="00791709">
        <w:tc>
          <w:tcPr>
            <w:tcW w:w="624" w:type="dxa"/>
            <w:tcBorders>
              <w:top w:val="single" w:sz="4" w:space="0" w:color="auto"/>
              <w:left w:val="single" w:sz="4" w:space="0" w:color="auto"/>
              <w:bottom w:val="single" w:sz="4" w:space="0" w:color="auto"/>
              <w:right w:val="single" w:sz="4" w:space="0" w:color="auto"/>
            </w:tcBorders>
          </w:tcPr>
          <w:p w:rsidR="00AA0238" w:rsidRPr="00674641" w:rsidRDefault="00AA0238" w:rsidP="00AA0238">
            <w:pPr>
              <w:suppressAutoHyphens/>
              <w:jc w:val="both"/>
              <w:rPr>
                <w:lang w:eastAsia="ar-SA"/>
              </w:rPr>
            </w:pPr>
            <w:r>
              <w:rPr>
                <w:lang w:eastAsia="ar-SA"/>
              </w:rPr>
              <w:t>3</w:t>
            </w:r>
            <w:r w:rsidRPr="00674641">
              <w:rPr>
                <w:lang w:eastAsia="ar-SA"/>
              </w:rPr>
              <w:t>.</w:t>
            </w:r>
          </w:p>
        </w:tc>
        <w:tc>
          <w:tcPr>
            <w:tcW w:w="3266" w:type="dxa"/>
            <w:tcBorders>
              <w:top w:val="single" w:sz="4" w:space="0" w:color="auto"/>
              <w:left w:val="single" w:sz="4" w:space="0" w:color="auto"/>
              <w:bottom w:val="single" w:sz="4" w:space="0" w:color="auto"/>
              <w:right w:val="single" w:sz="4" w:space="0" w:color="auto"/>
            </w:tcBorders>
          </w:tcPr>
          <w:p w:rsidR="00AA0238" w:rsidRDefault="00AA0238" w:rsidP="00AA0238">
            <w:pPr>
              <w:suppressAutoHyphens/>
              <w:jc w:val="both"/>
              <w:rPr>
                <w:lang w:eastAsia="ar-SA"/>
              </w:rPr>
            </w:pPr>
            <w:r w:rsidRPr="00674641">
              <w:rPr>
                <w:lang w:eastAsia="ar-SA"/>
              </w:rPr>
              <w:t>Обобщение правоприменительной практики</w:t>
            </w:r>
            <w:r>
              <w:rPr>
                <w:lang w:eastAsia="ar-SA"/>
              </w:rPr>
              <w:t xml:space="preserve"> осуществляется один раз в год.</w:t>
            </w:r>
          </w:p>
          <w:p w:rsidR="00AA0238" w:rsidRDefault="00AA0238" w:rsidP="00AA0238">
            <w:pPr>
              <w:suppressAutoHyphens/>
              <w:jc w:val="both"/>
              <w:rPr>
                <w:lang w:eastAsia="ar-SA"/>
              </w:rPr>
            </w:pPr>
            <w:r>
              <w:rPr>
                <w:lang w:eastAsia="ar-SA"/>
              </w:rPr>
              <w:t>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земельного контроля.</w:t>
            </w:r>
          </w:p>
          <w:p w:rsidR="00AA0238" w:rsidRPr="00674641" w:rsidRDefault="00AA0238" w:rsidP="00AA0238">
            <w:pPr>
              <w:suppressAutoHyphens/>
              <w:jc w:val="both"/>
              <w:rPr>
                <w:lang w:eastAsia="ar-SA"/>
              </w:rPr>
            </w:pPr>
            <w:r>
              <w:rPr>
                <w:lang w:eastAsia="ar-SA"/>
              </w:rPr>
              <w:t>Для подготовки доклада о правоприменительной практике контрольным органом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tc>
        <w:tc>
          <w:tcPr>
            <w:tcW w:w="2409" w:type="dxa"/>
            <w:tcBorders>
              <w:top w:val="single" w:sz="4" w:space="0" w:color="auto"/>
              <w:left w:val="single" w:sz="4" w:space="0" w:color="auto"/>
              <w:bottom w:val="single" w:sz="4" w:space="0" w:color="auto"/>
              <w:right w:val="single" w:sz="4" w:space="0" w:color="auto"/>
            </w:tcBorders>
          </w:tcPr>
          <w:p w:rsidR="00AA0238" w:rsidRPr="00674641" w:rsidRDefault="00AA0238" w:rsidP="00AA0238">
            <w:pPr>
              <w:suppressAutoHyphens/>
              <w:jc w:val="both"/>
              <w:rPr>
                <w:lang w:eastAsia="ar-SA"/>
              </w:rPr>
            </w:pPr>
            <w:r>
              <w:rPr>
                <w:lang w:eastAsia="ar-SA"/>
              </w:rPr>
              <w:t>Е</w:t>
            </w:r>
            <w:r w:rsidRPr="00674641">
              <w:rPr>
                <w:lang w:eastAsia="ar-SA"/>
              </w:rPr>
              <w:t>жегодно, не позднее 1 марта 202</w:t>
            </w:r>
            <w:r>
              <w:rPr>
                <w:lang w:eastAsia="ar-SA"/>
              </w:rPr>
              <w:t>4</w:t>
            </w:r>
            <w:r w:rsidRPr="00674641">
              <w:rPr>
                <w:lang w:eastAsia="ar-SA"/>
              </w:rPr>
              <w:t xml:space="preserve"> года</w:t>
            </w:r>
          </w:p>
        </w:tc>
        <w:tc>
          <w:tcPr>
            <w:tcW w:w="1776" w:type="dxa"/>
            <w:tcBorders>
              <w:top w:val="single" w:sz="4" w:space="0" w:color="auto"/>
              <w:left w:val="single" w:sz="4" w:space="0" w:color="auto"/>
              <w:bottom w:val="single" w:sz="4" w:space="0" w:color="auto"/>
              <w:right w:val="single" w:sz="4" w:space="0" w:color="auto"/>
            </w:tcBorders>
          </w:tcPr>
          <w:p w:rsidR="00AA0238" w:rsidRPr="00674641" w:rsidRDefault="00AA0238" w:rsidP="00AA0238">
            <w:pPr>
              <w:suppressAutoHyphens/>
              <w:jc w:val="both"/>
              <w:rPr>
                <w:lang w:eastAsia="ar-SA"/>
              </w:rPr>
            </w:pPr>
            <w:r w:rsidRPr="00674641">
              <w:rPr>
                <w:lang w:eastAsia="ar-SA"/>
              </w:rPr>
              <w:t>Отдел по управлению земельными ресурсами</w:t>
            </w:r>
          </w:p>
        </w:tc>
        <w:tc>
          <w:tcPr>
            <w:tcW w:w="2051" w:type="dxa"/>
            <w:tcBorders>
              <w:top w:val="single" w:sz="4" w:space="0" w:color="auto"/>
              <w:left w:val="single" w:sz="4" w:space="0" w:color="auto"/>
              <w:bottom w:val="single" w:sz="4" w:space="0" w:color="auto"/>
              <w:right w:val="single" w:sz="4" w:space="0" w:color="auto"/>
            </w:tcBorders>
          </w:tcPr>
          <w:p w:rsidR="00AA0238" w:rsidRPr="00674641" w:rsidRDefault="00AA0238" w:rsidP="00AA0238">
            <w:pPr>
              <w:suppressAutoHyphens/>
              <w:jc w:val="both"/>
              <w:rPr>
                <w:lang w:eastAsia="ar-SA"/>
              </w:rPr>
            </w:pPr>
            <w:r w:rsidRPr="00674641">
              <w:rPr>
                <w:lang w:eastAsia="ar-SA"/>
              </w:rPr>
              <w:t>Повышение прозрачности системы муниципального</w:t>
            </w:r>
          </w:p>
          <w:p w:rsidR="00AA0238" w:rsidRPr="00674641" w:rsidRDefault="00AA0238" w:rsidP="00AA0238">
            <w:pPr>
              <w:suppressAutoHyphens/>
              <w:jc w:val="both"/>
              <w:rPr>
                <w:lang w:eastAsia="ar-SA"/>
              </w:rPr>
            </w:pPr>
            <w:r w:rsidRPr="00674641">
              <w:rPr>
                <w:lang w:eastAsia="ar-SA"/>
              </w:rPr>
              <w:t>контроля в целях обеспечения единства практики применения обязательных требований, содержащихся в нормативных правовых актах</w:t>
            </w:r>
          </w:p>
        </w:tc>
      </w:tr>
      <w:tr w:rsidR="00AA0238" w:rsidRPr="00E91D93" w:rsidTr="00791709">
        <w:tc>
          <w:tcPr>
            <w:tcW w:w="624" w:type="dxa"/>
            <w:tcBorders>
              <w:top w:val="single" w:sz="4" w:space="0" w:color="auto"/>
              <w:left w:val="single" w:sz="4" w:space="0" w:color="auto"/>
              <w:bottom w:val="single" w:sz="4" w:space="0" w:color="auto"/>
              <w:right w:val="single" w:sz="4" w:space="0" w:color="auto"/>
            </w:tcBorders>
          </w:tcPr>
          <w:p w:rsidR="00AA0238" w:rsidRPr="00674641" w:rsidRDefault="00AA0238" w:rsidP="00AA0238">
            <w:pPr>
              <w:suppressAutoHyphens/>
              <w:jc w:val="both"/>
              <w:rPr>
                <w:lang w:eastAsia="ar-SA"/>
              </w:rPr>
            </w:pPr>
            <w:r>
              <w:rPr>
                <w:lang w:eastAsia="ar-SA"/>
              </w:rPr>
              <w:t>4</w:t>
            </w:r>
            <w:r w:rsidRPr="00674641">
              <w:rPr>
                <w:lang w:eastAsia="ar-SA"/>
              </w:rPr>
              <w:t>.</w:t>
            </w:r>
          </w:p>
        </w:tc>
        <w:tc>
          <w:tcPr>
            <w:tcW w:w="3266" w:type="dxa"/>
            <w:tcBorders>
              <w:top w:val="single" w:sz="4" w:space="0" w:color="auto"/>
              <w:left w:val="single" w:sz="4" w:space="0" w:color="auto"/>
              <w:bottom w:val="single" w:sz="4" w:space="0" w:color="auto"/>
              <w:right w:val="single" w:sz="4" w:space="0" w:color="auto"/>
            </w:tcBorders>
          </w:tcPr>
          <w:p w:rsidR="00AA0238" w:rsidRDefault="00AA0238" w:rsidP="00AA0238">
            <w:pPr>
              <w:suppressAutoHyphens/>
              <w:jc w:val="both"/>
              <w:rPr>
                <w:lang w:eastAsia="ar-SA"/>
              </w:rPr>
            </w:pPr>
            <w:r w:rsidRPr="00674641">
              <w:rPr>
                <w:lang w:eastAsia="ar-SA"/>
              </w:rPr>
              <w:t>Объявление предостережения</w:t>
            </w:r>
            <w:r>
              <w:rPr>
                <w:lang w:eastAsia="ar-SA"/>
              </w:rPr>
              <w:t>.</w:t>
            </w:r>
          </w:p>
          <w:p w:rsidR="00AA0238" w:rsidRPr="00674641" w:rsidRDefault="00AA0238" w:rsidP="00AA0238">
            <w:pPr>
              <w:suppressAutoHyphens/>
              <w:jc w:val="both"/>
              <w:rPr>
                <w:lang w:eastAsia="ar-SA"/>
              </w:rPr>
            </w:pPr>
            <w:r w:rsidRPr="00E96013">
              <w:rPr>
                <w:lang w:eastAsia="ar-SA"/>
              </w:rPr>
              <w:t>Предостережение о недопустимости нарушения обязательных требований объявляется и направляется</w:t>
            </w:r>
          </w:p>
          <w:p w:rsidR="00AA0238" w:rsidRPr="00674641" w:rsidRDefault="00AA0238" w:rsidP="00AA0238">
            <w:pPr>
              <w:suppressAutoHyphens/>
              <w:jc w:val="both"/>
              <w:rPr>
                <w:lang w:eastAsia="ar-SA"/>
              </w:rPr>
            </w:pPr>
            <w:r w:rsidRPr="00674641">
              <w:rPr>
                <w:lang w:eastAsia="ar-SA"/>
              </w:rPr>
              <w:t xml:space="preserve">направления </w:t>
            </w:r>
            <w:r>
              <w:rPr>
                <w:lang w:eastAsia="ar-SA"/>
              </w:rPr>
              <w:t>к</w:t>
            </w:r>
            <w:r w:rsidRPr="00674641">
              <w:rPr>
                <w:lang w:eastAsia="ar-SA"/>
              </w:rPr>
              <w:t xml:space="preserve">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содержащего указание на соответствующие обязательные требования, предусматривающее их нормативный правовой акт, информацию о том, какие конкретно действия (бездействие) </w:t>
            </w:r>
            <w:r w:rsidRPr="00674641">
              <w:rPr>
                <w:lang w:eastAsia="ar-SA"/>
              </w:rPr>
              <w:lastRenderedPageBreak/>
              <w:t>контролируемого лица могут привести или приводят к нарушению обязательных требований, а также предложение о принятии мер по обеспечению соблюдения обязательных требований</w:t>
            </w:r>
          </w:p>
        </w:tc>
        <w:tc>
          <w:tcPr>
            <w:tcW w:w="2409" w:type="dxa"/>
            <w:tcBorders>
              <w:top w:val="single" w:sz="4" w:space="0" w:color="auto"/>
              <w:left w:val="single" w:sz="4" w:space="0" w:color="auto"/>
              <w:bottom w:val="single" w:sz="4" w:space="0" w:color="auto"/>
              <w:right w:val="single" w:sz="4" w:space="0" w:color="auto"/>
            </w:tcBorders>
          </w:tcPr>
          <w:p w:rsidR="00AA0238" w:rsidRPr="00674641" w:rsidRDefault="00AA0238" w:rsidP="00AA0238">
            <w:pPr>
              <w:suppressAutoHyphens/>
              <w:jc w:val="both"/>
              <w:rPr>
                <w:lang w:eastAsia="ar-SA"/>
              </w:rPr>
            </w:pPr>
            <w:r w:rsidRPr="00E96013">
              <w:rPr>
                <w:lang w:eastAsia="ar-SA"/>
              </w:rPr>
              <w:lastRenderedPageBreak/>
              <w:t xml:space="preserve">В случае наличия </w:t>
            </w:r>
            <w:r>
              <w:rPr>
                <w:lang w:eastAsia="ar-SA"/>
              </w:rPr>
              <w:t xml:space="preserve"> </w:t>
            </w:r>
            <w:r w:rsidRPr="00E96013">
              <w:rPr>
                <w:lang w:eastAsia="ar-SA"/>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w:t>
            </w:r>
            <w:r w:rsidRPr="00E96013">
              <w:rPr>
                <w:lang w:eastAsia="ar-SA"/>
              </w:rPr>
              <w:lastRenderedPageBreak/>
              <w:t>(ущерба) охраняемым законом ценностям</w:t>
            </w:r>
            <w:r>
              <w:rPr>
                <w:lang w:eastAsia="ar-SA"/>
              </w:rPr>
              <w:t>.</w:t>
            </w:r>
          </w:p>
        </w:tc>
        <w:tc>
          <w:tcPr>
            <w:tcW w:w="1776" w:type="dxa"/>
            <w:tcBorders>
              <w:top w:val="single" w:sz="4" w:space="0" w:color="auto"/>
              <w:left w:val="single" w:sz="4" w:space="0" w:color="auto"/>
              <w:bottom w:val="single" w:sz="4" w:space="0" w:color="auto"/>
              <w:right w:val="single" w:sz="4" w:space="0" w:color="auto"/>
            </w:tcBorders>
          </w:tcPr>
          <w:p w:rsidR="00AA0238" w:rsidRPr="00674641" w:rsidRDefault="00AA0238" w:rsidP="00AA0238">
            <w:pPr>
              <w:suppressAutoHyphens/>
              <w:jc w:val="both"/>
              <w:rPr>
                <w:lang w:eastAsia="ar-SA"/>
              </w:rPr>
            </w:pPr>
            <w:r w:rsidRPr="00674641">
              <w:rPr>
                <w:lang w:eastAsia="ar-SA"/>
              </w:rPr>
              <w:lastRenderedPageBreak/>
              <w:t>Отдел по управлению земельными ресурсами</w:t>
            </w:r>
          </w:p>
        </w:tc>
        <w:tc>
          <w:tcPr>
            <w:tcW w:w="2051" w:type="dxa"/>
            <w:tcBorders>
              <w:top w:val="single" w:sz="4" w:space="0" w:color="auto"/>
              <w:left w:val="single" w:sz="4" w:space="0" w:color="auto"/>
              <w:bottom w:val="single" w:sz="4" w:space="0" w:color="auto"/>
              <w:right w:val="single" w:sz="4" w:space="0" w:color="auto"/>
            </w:tcBorders>
          </w:tcPr>
          <w:p w:rsidR="00AA0238" w:rsidRDefault="00AA0238" w:rsidP="00AA0238">
            <w:pPr>
              <w:suppressAutoHyphens/>
              <w:jc w:val="both"/>
              <w:rPr>
                <w:lang w:eastAsia="ar-SA"/>
              </w:rPr>
            </w:pPr>
            <w:r w:rsidRPr="00674641">
              <w:rPr>
                <w:lang w:eastAsia="ar-SA"/>
              </w:rPr>
              <w:t>Устранение существующих и потенциальных условий, причин и факторов, способных привести к нарушениям обязательных требований и (или) причинению вреда (ущерба) охраняемым законом ценностям</w:t>
            </w:r>
            <w:r>
              <w:rPr>
                <w:lang w:eastAsia="ar-SA"/>
              </w:rPr>
              <w:t>.</w:t>
            </w:r>
          </w:p>
          <w:p w:rsidR="00AA0238" w:rsidRPr="00674641" w:rsidRDefault="00AA0238" w:rsidP="00AA0238">
            <w:pPr>
              <w:suppressAutoHyphens/>
              <w:jc w:val="both"/>
              <w:rPr>
                <w:lang w:eastAsia="ar-SA"/>
              </w:rPr>
            </w:pPr>
            <w:r>
              <w:rPr>
                <w:lang w:eastAsia="ar-SA"/>
              </w:rPr>
              <w:t>У</w:t>
            </w:r>
            <w:r w:rsidRPr="00E96013">
              <w:rPr>
                <w:lang w:eastAsia="ar-SA"/>
              </w:rPr>
              <w:t xml:space="preserve">регулирование индивидуального правоотношения с участием лица, которому объявляется </w:t>
            </w:r>
            <w:r w:rsidRPr="00E96013">
              <w:rPr>
                <w:lang w:eastAsia="ar-SA"/>
              </w:rPr>
              <w:lastRenderedPageBreak/>
              <w:t>предостережение,</w:t>
            </w:r>
            <w:r>
              <w:rPr>
                <w:lang w:eastAsia="ar-SA"/>
              </w:rPr>
              <w:t xml:space="preserve"> которое</w:t>
            </w:r>
            <w:r w:rsidRPr="00E96013">
              <w:rPr>
                <w:lang w:eastAsia="ar-SA"/>
              </w:rPr>
              <w:t xml:space="preserve"> порождает правовые последствия для этого лица (понуждает его к отказу от реализации выбранного им варианта поведения под угрозой возможного привлечения к юридической ответственности; сам факт объявления предупреждения сопряжен с нахождением лица под риском наступления неблагоприятных имущественных, организационных, </w:t>
            </w:r>
            <w:proofErr w:type="spellStart"/>
            <w:r w:rsidRPr="00E96013">
              <w:rPr>
                <w:lang w:eastAsia="ar-SA"/>
              </w:rPr>
              <w:t>репутационных</w:t>
            </w:r>
            <w:proofErr w:type="spellEnd"/>
            <w:r w:rsidRPr="00E96013">
              <w:rPr>
                <w:lang w:eastAsia="ar-SA"/>
              </w:rPr>
              <w:t xml:space="preserve"> и иных подобных последствий в случае совершения им определенных действий (бездействия).</w:t>
            </w:r>
          </w:p>
        </w:tc>
      </w:tr>
    </w:tbl>
    <w:p w:rsidR="00E91D93" w:rsidRPr="00E91D93" w:rsidRDefault="00E91D93" w:rsidP="00E91D93">
      <w:pPr>
        <w:suppressAutoHyphens/>
        <w:jc w:val="center"/>
        <w:rPr>
          <w:b/>
          <w:sz w:val="26"/>
          <w:szCs w:val="26"/>
          <w:lang w:eastAsia="ar-SA"/>
        </w:rPr>
      </w:pPr>
      <w:r w:rsidRPr="00E91D93">
        <w:rPr>
          <w:b/>
          <w:sz w:val="26"/>
          <w:szCs w:val="26"/>
          <w:lang w:eastAsia="ar-SA"/>
        </w:rPr>
        <w:lastRenderedPageBreak/>
        <w:t>IV. Показатели результативности и эффективности Программы профилактики</w:t>
      </w: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629"/>
        <w:gridCol w:w="6237"/>
        <w:gridCol w:w="3194"/>
      </w:tblGrid>
      <w:tr w:rsidR="00E91D93" w:rsidRPr="00E91D93" w:rsidTr="00E91D93">
        <w:tc>
          <w:tcPr>
            <w:tcW w:w="629"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 xml:space="preserve"> № п/п</w:t>
            </w:r>
          </w:p>
        </w:tc>
        <w:tc>
          <w:tcPr>
            <w:tcW w:w="6237"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Наименование показателя</w:t>
            </w:r>
          </w:p>
        </w:tc>
        <w:tc>
          <w:tcPr>
            <w:tcW w:w="3194"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Величина</w:t>
            </w:r>
          </w:p>
        </w:tc>
      </w:tr>
      <w:tr w:rsidR="00E91D93" w:rsidRPr="00E91D93" w:rsidTr="00E91D93">
        <w:tc>
          <w:tcPr>
            <w:tcW w:w="629"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1.</w:t>
            </w:r>
          </w:p>
        </w:tc>
        <w:tc>
          <w:tcPr>
            <w:tcW w:w="6237"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3194"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100 %</w:t>
            </w:r>
          </w:p>
        </w:tc>
      </w:tr>
      <w:tr w:rsidR="00E91D93" w:rsidRPr="00E91D93" w:rsidTr="00E91D93">
        <w:tc>
          <w:tcPr>
            <w:tcW w:w="629"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2.</w:t>
            </w:r>
          </w:p>
        </w:tc>
        <w:tc>
          <w:tcPr>
            <w:tcW w:w="6237"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Удовлетворенность контролируемых лиц и их представителями консультированием контрольного органа</w:t>
            </w:r>
          </w:p>
        </w:tc>
        <w:tc>
          <w:tcPr>
            <w:tcW w:w="3194"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100 % от числа обратившихся</w:t>
            </w:r>
          </w:p>
        </w:tc>
      </w:tr>
      <w:tr w:rsidR="00E91D93" w:rsidRPr="00E91D93" w:rsidTr="00E91D93">
        <w:tc>
          <w:tcPr>
            <w:tcW w:w="629"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3.</w:t>
            </w:r>
          </w:p>
        </w:tc>
        <w:tc>
          <w:tcPr>
            <w:tcW w:w="6237"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Количество проведенных профилактических мероприятий</w:t>
            </w:r>
          </w:p>
        </w:tc>
        <w:tc>
          <w:tcPr>
            <w:tcW w:w="3194" w:type="dxa"/>
            <w:tcBorders>
              <w:top w:val="single" w:sz="4" w:space="0" w:color="auto"/>
              <w:left w:val="single" w:sz="4" w:space="0" w:color="auto"/>
              <w:bottom w:val="single" w:sz="4" w:space="0" w:color="auto"/>
              <w:right w:val="single" w:sz="4" w:space="0" w:color="auto"/>
            </w:tcBorders>
          </w:tcPr>
          <w:p w:rsidR="00E91D93" w:rsidRPr="00E91D93" w:rsidRDefault="00E91D93" w:rsidP="00E91D93">
            <w:pPr>
              <w:suppressAutoHyphens/>
              <w:jc w:val="both"/>
              <w:rPr>
                <w:sz w:val="26"/>
                <w:szCs w:val="26"/>
                <w:lang w:eastAsia="ar-SA"/>
              </w:rPr>
            </w:pPr>
            <w:r w:rsidRPr="00E91D93">
              <w:rPr>
                <w:sz w:val="26"/>
                <w:szCs w:val="26"/>
                <w:lang w:eastAsia="ar-SA"/>
              </w:rPr>
              <w:t>не менее 1 мероприятия, проведенных контрольным органом</w:t>
            </w:r>
          </w:p>
        </w:tc>
      </w:tr>
    </w:tbl>
    <w:p w:rsidR="00C34D2F" w:rsidRPr="00E91D93" w:rsidRDefault="00E91D93" w:rsidP="002A6702">
      <w:pPr>
        <w:suppressAutoHyphens/>
        <w:jc w:val="both"/>
        <w:rPr>
          <w:sz w:val="26"/>
          <w:szCs w:val="26"/>
          <w:lang w:eastAsia="ar-SA"/>
        </w:rPr>
      </w:pPr>
      <w:r w:rsidRPr="00E91D93">
        <w:rPr>
          <w:sz w:val="26"/>
          <w:szCs w:val="26"/>
          <w:lang w:eastAsia="ar-SA"/>
        </w:rPr>
        <w:tab/>
      </w:r>
    </w:p>
    <w:sectPr w:rsidR="00C34D2F" w:rsidRPr="00E91D93" w:rsidSect="0096373D">
      <w:pgSz w:w="11906" w:h="16838"/>
      <w:pgMar w:top="567" w:right="567"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31335A"/>
    <w:multiLevelType w:val="hybridMultilevel"/>
    <w:tmpl w:val="4492F8B0"/>
    <w:lvl w:ilvl="0" w:tplc="0419000F">
      <w:start w:val="1"/>
      <w:numFmt w:val="decimal"/>
      <w:lvlText w:val="%1."/>
      <w:lvlJc w:val="left"/>
      <w:pPr>
        <w:ind w:left="7874" w:hanging="360"/>
      </w:pPr>
      <w:rPr>
        <w:rFonts w:hint="default"/>
      </w:rPr>
    </w:lvl>
    <w:lvl w:ilvl="1" w:tplc="04190019" w:tentative="1">
      <w:start w:val="1"/>
      <w:numFmt w:val="lowerLetter"/>
      <w:lvlText w:val="%2."/>
      <w:lvlJc w:val="left"/>
      <w:pPr>
        <w:ind w:left="8594" w:hanging="360"/>
      </w:pPr>
    </w:lvl>
    <w:lvl w:ilvl="2" w:tplc="0419001B" w:tentative="1">
      <w:start w:val="1"/>
      <w:numFmt w:val="lowerRoman"/>
      <w:lvlText w:val="%3."/>
      <w:lvlJc w:val="right"/>
      <w:pPr>
        <w:ind w:left="9314" w:hanging="180"/>
      </w:pPr>
    </w:lvl>
    <w:lvl w:ilvl="3" w:tplc="0419000F" w:tentative="1">
      <w:start w:val="1"/>
      <w:numFmt w:val="decimal"/>
      <w:lvlText w:val="%4."/>
      <w:lvlJc w:val="left"/>
      <w:pPr>
        <w:ind w:left="10034" w:hanging="360"/>
      </w:pPr>
    </w:lvl>
    <w:lvl w:ilvl="4" w:tplc="04190019" w:tentative="1">
      <w:start w:val="1"/>
      <w:numFmt w:val="lowerLetter"/>
      <w:lvlText w:val="%5."/>
      <w:lvlJc w:val="left"/>
      <w:pPr>
        <w:ind w:left="10754" w:hanging="360"/>
      </w:pPr>
    </w:lvl>
    <w:lvl w:ilvl="5" w:tplc="0419001B" w:tentative="1">
      <w:start w:val="1"/>
      <w:numFmt w:val="lowerRoman"/>
      <w:lvlText w:val="%6."/>
      <w:lvlJc w:val="right"/>
      <w:pPr>
        <w:ind w:left="11474" w:hanging="180"/>
      </w:pPr>
    </w:lvl>
    <w:lvl w:ilvl="6" w:tplc="0419000F" w:tentative="1">
      <w:start w:val="1"/>
      <w:numFmt w:val="decimal"/>
      <w:lvlText w:val="%7."/>
      <w:lvlJc w:val="left"/>
      <w:pPr>
        <w:ind w:left="12194" w:hanging="360"/>
      </w:pPr>
    </w:lvl>
    <w:lvl w:ilvl="7" w:tplc="04190019" w:tentative="1">
      <w:start w:val="1"/>
      <w:numFmt w:val="lowerLetter"/>
      <w:lvlText w:val="%8."/>
      <w:lvlJc w:val="left"/>
      <w:pPr>
        <w:ind w:left="12914" w:hanging="360"/>
      </w:pPr>
    </w:lvl>
    <w:lvl w:ilvl="8" w:tplc="0419001B" w:tentative="1">
      <w:start w:val="1"/>
      <w:numFmt w:val="lowerRoman"/>
      <w:lvlText w:val="%9."/>
      <w:lvlJc w:val="right"/>
      <w:pPr>
        <w:ind w:left="136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0F"/>
    <w:rsid w:val="00007CB2"/>
    <w:rsid w:val="000135B7"/>
    <w:rsid w:val="0008651B"/>
    <w:rsid w:val="000D626A"/>
    <w:rsid w:val="00181BB6"/>
    <w:rsid w:val="001907C4"/>
    <w:rsid w:val="00193FCE"/>
    <w:rsid w:val="001D338E"/>
    <w:rsid w:val="001E0EDB"/>
    <w:rsid w:val="00236D06"/>
    <w:rsid w:val="0024127A"/>
    <w:rsid w:val="0025250A"/>
    <w:rsid w:val="00283891"/>
    <w:rsid w:val="002A42BD"/>
    <w:rsid w:val="002A6702"/>
    <w:rsid w:val="002C0108"/>
    <w:rsid w:val="002C540B"/>
    <w:rsid w:val="003318E1"/>
    <w:rsid w:val="00332FA2"/>
    <w:rsid w:val="003448FE"/>
    <w:rsid w:val="003C72CC"/>
    <w:rsid w:val="003D0210"/>
    <w:rsid w:val="004137F8"/>
    <w:rsid w:val="00465BE1"/>
    <w:rsid w:val="004674CF"/>
    <w:rsid w:val="004A1F5B"/>
    <w:rsid w:val="004E2E8B"/>
    <w:rsid w:val="00523FBD"/>
    <w:rsid w:val="0052546C"/>
    <w:rsid w:val="005418C8"/>
    <w:rsid w:val="0056471B"/>
    <w:rsid w:val="005A0E6E"/>
    <w:rsid w:val="006A566E"/>
    <w:rsid w:val="00736307"/>
    <w:rsid w:val="007669CC"/>
    <w:rsid w:val="007D464A"/>
    <w:rsid w:val="007F5F7E"/>
    <w:rsid w:val="00806AC4"/>
    <w:rsid w:val="0084173B"/>
    <w:rsid w:val="00853301"/>
    <w:rsid w:val="008768E2"/>
    <w:rsid w:val="008C1955"/>
    <w:rsid w:val="008C54D4"/>
    <w:rsid w:val="008D5423"/>
    <w:rsid w:val="009003F3"/>
    <w:rsid w:val="009271BF"/>
    <w:rsid w:val="00932717"/>
    <w:rsid w:val="00950DCF"/>
    <w:rsid w:val="0096373D"/>
    <w:rsid w:val="009A5578"/>
    <w:rsid w:val="009B1E0F"/>
    <w:rsid w:val="00A01C19"/>
    <w:rsid w:val="00A230EA"/>
    <w:rsid w:val="00A356CB"/>
    <w:rsid w:val="00A6745C"/>
    <w:rsid w:val="00AA0238"/>
    <w:rsid w:val="00AA1E47"/>
    <w:rsid w:val="00AB0E51"/>
    <w:rsid w:val="00AB360D"/>
    <w:rsid w:val="00AE73BC"/>
    <w:rsid w:val="00B02C2F"/>
    <w:rsid w:val="00B77773"/>
    <w:rsid w:val="00B94DBA"/>
    <w:rsid w:val="00BE5356"/>
    <w:rsid w:val="00C34D2F"/>
    <w:rsid w:val="00C44FBD"/>
    <w:rsid w:val="00C50B7C"/>
    <w:rsid w:val="00C872FB"/>
    <w:rsid w:val="00CD7893"/>
    <w:rsid w:val="00CE3939"/>
    <w:rsid w:val="00D44FBD"/>
    <w:rsid w:val="00D55C1B"/>
    <w:rsid w:val="00D562F3"/>
    <w:rsid w:val="00DA645A"/>
    <w:rsid w:val="00DB041D"/>
    <w:rsid w:val="00DD183F"/>
    <w:rsid w:val="00E074D2"/>
    <w:rsid w:val="00E10A84"/>
    <w:rsid w:val="00E140C6"/>
    <w:rsid w:val="00E35ACA"/>
    <w:rsid w:val="00E4529D"/>
    <w:rsid w:val="00E52A08"/>
    <w:rsid w:val="00E91D93"/>
    <w:rsid w:val="00EA70BA"/>
    <w:rsid w:val="00EF5E53"/>
    <w:rsid w:val="00F07901"/>
    <w:rsid w:val="00F110FF"/>
    <w:rsid w:val="00F408BC"/>
    <w:rsid w:val="00F71CD7"/>
    <w:rsid w:val="00F75CBC"/>
    <w:rsid w:val="00F92EAB"/>
    <w:rsid w:val="00FC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3AB6ED-54B5-4368-B70B-C47657C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60D"/>
    <w:rPr>
      <w:sz w:val="24"/>
      <w:szCs w:val="24"/>
    </w:rPr>
  </w:style>
  <w:style w:type="paragraph" w:styleId="1">
    <w:name w:val="heading 1"/>
    <w:basedOn w:val="a"/>
    <w:next w:val="a"/>
    <w:qFormat/>
    <w:rsid w:val="00AB360D"/>
    <w:pPr>
      <w:keepNext/>
      <w:overflowPunct w:val="0"/>
      <w:autoSpaceDE w:val="0"/>
      <w:autoSpaceDN w:val="0"/>
      <w:adjustRightInd w:val="0"/>
      <w:textAlignment w:val="baseline"/>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AB360D"/>
    <w:pPr>
      <w:overflowPunct w:val="0"/>
      <w:autoSpaceDE w:val="0"/>
      <w:autoSpaceDN w:val="0"/>
      <w:adjustRightInd w:val="0"/>
      <w:ind w:firstLine="780"/>
      <w:jc w:val="both"/>
      <w:textAlignment w:val="baseline"/>
    </w:pPr>
    <w:rPr>
      <w:szCs w:val="20"/>
    </w:rPr>
  </w:style>
  <w:style w:type="paragraph" w:styleId="a3">
    <w:name w:val="Body Text Indent"/>
    <w:basedOn w:val="a"/>
    <w:rsid w:val="00AB360D"/>
    <w:pPr>
      <w:autoSpaceDE w:val="0"/>
      <w:autoSpaceDN w:val="0"/>
      <w:adjustRightInd w:val="0"/>
      <w:ind w:firstLine="720"/>
      <w:jc w:val="both"/>
    </w:pPr>
    <w:rPr>
      <w:sz w:val="28"/>
    </w:rPr>
  </w:style>
  <w:style w:type="paragraph" w:styleId="a4">
    <w:name w:val="Body Text"/>
    <w:basedOn w:val="a"/>
    <w:rsid w:val="00AB360D"/>
    <w:pPr>
      <w:spacing w:after="120"/>
    </w:pPr>
  </w:style>
  <w:style w:type="table" w:styleId="a5">
    <w:name w:val="Table Grid"/>
    <w:basedOn w:val="a1"/>
    <w:uiPriority w:val="39"/>
    <w:rsid w:val="007D4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10A84"/>
    <w:pPr>
      <w:spacing w:after="160" w:line="259" w:lineRule="auto"/>
      <w:ind w:left="720"/>
      <w:contextualSpacing/>
    </w:pPr>
    <w:rPr>
      <w:rFonts w:asciiTheme="minorHAnsi" w:eastAsiaTheme="minorHAnsi" w:hAnsiTheme="minorHAnsi" w:cstheme="minorBidi"/>
      <w:sz w:val="22"/>
      <w:szCs w:val="22"/>
      <w:lang w:eastAsia="en-US"/>
    </w:rPr>
  </w:style>
  <w:style w:type="character" w:styleId="a7">
    <w:name w:val="Hyperlink"/>
    <w:basedOn w:val="a0"/>
    <w:uiPriority w:val="99"/>
    <w:unhideWhenUsed/>
    <w:rsid w:val="00E10A84"/>
    <w:rPr>
      <w:color w:val="0000FF" w:themeColor="hyperlink"/>
      <w:u w:val="single"/>
    </w:rPr>
  </w:style>
  <w:style w:type="character" w:styleId="a8">
    <w:name w:val="FollowedHyperlink"/>
    <w:basedOn w:val="a0"/>
    <w:semiHidden/>
    <w:unhideWhenUsed/>
    <w:rsid w:val="00B77773"/>
    <w:rPr>
      <w:color w:val="800080" w:themeColor="followedHyperlink"/>
      <w:u w:val="single"/>
    </w:rPr>
  </w:style>
  <w:style w:type="paragraph" w:styleId="a9">
    <w:name w:val="Balloon Text"/>
    <w:basedOn w:val="a"/>
    <w:link w:val="aa"/>
    <w:semiHidden/>
    <w:unhideWhenUsed/>
    <w:rsid w:val="008D5423"/>
    <w:rPr>
      <w:rFonts w:ascii="Segoe UI" w:hAnsi="Segoe UI" w:cs="Segoe UI"/>
      <w:sz w:val="18"/>
      <w:szCs w:val="18"/>
    </w:rPr>
  </w:style>
  <w:style w:type="character" w:customStyle="1" w:styleId="aa">
    <w:name w:val="Текст выноски Знак"/>
    <w:basedOn w:val="a0"/>
    <w:link w:val="a9"/>
    <w:semiHidden/>
    <w:rsid w:val="008D54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21682">
      <w:bodyDiv w:val="1"/>
      <w:marLeft w:val="0"/>
      <w:marRight w:val="0"/>
      <w:marTop w:val="0"/>
      <w:marBottom w:val="0"/>
      <w:divBdr>
        <w:top w:val="none" w:sz="0" w:space="0" w:color="auto"/>
        <w:left w:val="none" w:sz="0" w:space="0" w:color="auto"/>
        <w:bottom w:val="none" w:sz="0" w:space="0" w:color="auto"/>
        <w:right w:val="none" w:sz="0" w:space="0" w:color="auto"/>
      </w:divBdr>
    </w:div>
    <w:div w:id="979575451">
      <w:bodyDiv w:val="1"/>
      <w:marLeft w:val="0"/>
      <w:marRight w:val="0"/>
      <w:marTop w:val="0"/>
      <w:marBottom w:val="0"/>
      <w:divBdr>
        <w:top w:val="none" w:sz="0" w:space="0" w:color="auto"/>
        <w:left w:val="none" w:sz="0" w:space="0" w:color="auto"/>
        <w:bottom w:val="none" w:sz="0" w:space="0" w:color="auto"/>
        <w:right w:val="none" w:sz="0" w:space="0" w:color="auto"/>
      </w:divBdr>
    </w:div>
    <w:div w:id="1185316846">
      <w:bodyDiv w:val="1"/>
      <w:marLeft w:val="0"/>
      <w:marRight w:val="0"/>
      <w:marTop w:val="0"/>
      <w:marBottom w:val="0"/>
      <w:divBdr>
        <w:top w:val="none" w:sz="0" w:space="0" w:color="auto"/>
        <w:left w:val="none" w:sz="0" w:space="0" w:color="auto"/>
        <w:bottom w:val="none" w:sz="0" w:space="0" w:color="auto"/>
        <w:right w:val="none" w:sz="0" w:space="0" w:color="auto"/>
      </w:divBdr>
    </w:div>
    <w:div w:id="1379277802">
      <w:bodyDiv w:val="1"/>
      <w:marLeft w:val="0"/>
      <w:marRight w:val="0"/>
      <w:marTop w:val="0"/>
      <w:marBottom w:val="0"/>
      <w:divBdr>
        <w:top w:val="none" w:sz="0" w:space="0" w:color="auto"/>
        <w:left w:val="none" w:sz="0" w:space="0" w:color="auto"/>
        <w:bottom w:val="none" w:sz="0" w:space="0" w:color="auto"/>
        <w:right w:val="none" w:sz="0" w:space="0" w:color="auto"/>
      </w:divBdr>
    </w:div>
    <w:div w:id="189681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1699</Words>
  <Characters>9687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lpstr>
    </vt:vector>
  </TitlesOfParts>
  <Company>kom</Company>
  <LinksUpToDate>false</LinksUpToDate>
  <CharactersWithSpaces>11364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zamu</dc:creator>
  <cp:keywords/>
  <dc:description/>
  <cp:lastModifiedBy>Лариса В. Цисельская</cp:lastModifiedBy>
  <cp:revision>2</cp:revision>
  <cp:lastPrinted>2024-04-01T12:00:00Z</cp:lastPrinted>
  <dcterms:created xsi:type="dcterms:W3CDTF">2025-04-04T09:24:00Z</dcterms:created>
  <dcterms:modified xsi:type="dcterms:W3CDTF">2025-04-04T09:24:00Z</dcterms:modified>
</cp:coreProperties>
</file>